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15" w:rsidRDefault="008B3DA0" w:rsidP="002C6015">
      <w:pPr>
        <w:jc w:val="center"/>
        <w:rPr>
          <w:rFonts w:ascii="Times New Roman" w:eastAsia="標楷體" w:hAnsi="Times New Roman" w:cs="Times New Roman"/>
          <w:b/>
          <w:sz w:val="32"/>
        </w:rPr>
      </w:pPr>
      <w:r w:rsidRPr="002E1A35">
        <w:rPr>
          <w:rFonts w:ascii="Times New Roman" w:eastAsia="標楷體" w:hAnsi="Times New Roman" w:cs="Times New Roman"/>
          <w:b/>
          <w:sz w:val="32"/>
        </w:rPr>
        <w:t xml:space="preserve">Rules of Requirements for </w:t>
      </w:r>
      <w:r w:rsidR="00695422" w:rsidRPr="00695422">
        <w:rPr>
          <w:rFonts w:ascii="Times New Roman" w:eastAsia="標楷體" w:hAnsi="Times New Roman" w:cs="Times New Roman"/>
          <w:b/>
          <w:sz w:val="32"/>
        </w:rPr>
        <w:t>English Proficiency</w:t>
      </w:r>
      <w:r w:rsidRPr="002E1A35">
        <w:rPr>
          <w:rFonts w:ascii="Times New Roman" w:eastAsia="標楷體" w:hAnsi="Times New Roman" w:cs="Times New Roman"/>
          <w:b/>
          <w:sz w:val="32"/>
        </w:rPr>
        <w:t xml:space="preserve"> for Undergraduate Student of </w:t>
      </w:r>
      <w:r w:rsidR="002C6015">
        <w:rPr>
          <w:rFonts w:ascii="Times New Roman" w:eastAsia="標楷體" w:hAnsi="Times New Roman" w:cs="Times New Roman"/>
          <w:b/>
          <w:sz w:val="32"/>
        </w:rPr>
        <w:t>Department of Healthcare Administration</w:t>
      </w:r>
      <w:r w:rsidRPr="002E1A35">
        <w:rPr>
          <w:rFonts w:ascii="Times New Roman" w:eastAsia="標楷體" w:hAnsi="Times New Roman" w:cs="Times New Roman"/>
          <w:b/>
          <w:sz w:val="32"/>
        </w:rPr>
        <w:t xml:space="preserve"> at </w:t>
      </w:r>
    </w:p>
    <w:p w:rsidR="00753A9D" w:rsidRPr="00753A9D" w:rsidRDefault="008B3DA0" w:rsidP="002C6015">
      <w:pPr>
        <w:jc w:val="center"/>
        <w:rPr>
          <w:rFonts w:ascii="Times New Roman" w:eastAsia="標楷體" w:hAnsi="Times New Roman" w:cs="Times New Roman"/>
          <w:b/>
          <w:sz w:val="32"/>
        </w:rPr>
      </w:pPr>
      <w:r w:rsidRPr="002E1A35">
        <w:rPr>
          <w:rFonts w:ascii="Times New Roman" w:eastAsia="標楷體" w:hAnsi="Times New Roman" w:cs="Times New Roman"/>
          <w:b/>
          <w:sz w:val="32"/>
        </w:rPr>
        <w:t>I-</w:t>
      </w:r>
      <w:proofErr w:type="spellStart"/>
      <w:r w:rsidRPr="002E1A35">
        <w:rPr>
          <w:rFonts w:ascii="Times New Roman" w:eastAsia="標楷體" w:hAnsi="Times New Roman" w:cs="Times New Roman"/>
          <w:b/>
          <w:sz w:val="32"/>
        </w:rPr>
        <w:t>Shou</w:t>
      </w:r>
      <w:proofErr w:type="spellEnd"/>
      <w:r w:rsidRPr="002E1A35">
        <w:rPr>
          <w:rFonts w:ascii="Times New Roman" w:eastAsia="標楷體" w:hAnsi="Times New Roman" w:cs="Times New Roman"/>
          <w:b/>
          <w:sz w:val="32"/>
        </w:rPr>
        <w:t xml:space="preserve"> University</w:t>
      </w:r>
    </w:p>
    <w:p w:rsidR="00753A9D" w:rsidRDefault="00753A9D" w:rsidP="00753A9D">
      <w:pPr>
        <w:jc w:val="right"/>
        <w:rPr>
          <w:rFonts w:ascii="Times New Roman" w:eastAsia="標楷體" w:hAnsi="Times New Roman" w:cs="Times New Roman"/>
          <w:sz w:val="20"/>
        </w:rPr>
      </w:pPr>
    </w:p>
    <w:p w:rsidR="00753A9D" w:rsidRPr="00753A9D" w:rsidRDefault="003F0EFC" w:rsidP="003F0EFC">
      <w:pPr>
        <w:ind w:leftChars="2000" w:left="4800"/>
        <w:jc w:val="both"/>
        <w:rPr>
          <w:rFonts w:ascii="Times New Roman" w:eastAsia="標楷體" w:hAnsi="Times New Roman" w:cs="Times New Roman"/>
          <w:sz w:val="20"/>
        </w:rPr>
      </w:pPr>
      <w:r>
        <w:rPr>
          <w:rFonts w:ascii="Times New Roman" w:eastAsia="標楷體" w:hAnsi="Times New Roman" w:cs="Times New Roman" w:hint="eastAsia"/>
          <w:sz w:val="20"/>
        </w:rPr>
        <w:t xml:space="preserve">Adopted </w:t>
      </w:r>
      <w:r>
        <w:rPr>
          <w:rFonts w:ascii="Times New Roman" w:eastAsia="標楷體" w:hAnsi="Times New Roman" w:cs="Times New Roman"/>
          <w:sz w:val="20"/>
        </w:rPr>
        <w:t xml:space="preserve">on </w:t>
      </w:r>
      <w:r w:rsidR="00E51E03">
        <w:rPr>
          <w:rFonts w:ascii="Times New Roman" w:eastAsia="標楷體" w:hAnsi="Times New Roman" w:cs="Times New Roman"/>
          <w:sz w:val="20"/>
        </w:rPr>
        <w:t>June 29, 2009</w:t>
      </w:r>
      <w:r>
        <w:rPr>
          <w:rFonts w:ascii="Times New Roman" w:eastAsia="標楷體" w:hAnsi="Times New Roman" w:cs="Times New Roman"/>
          <w:sz w:val="20"/>
        </w:rPr>
        <w:t xml:space="preserve"> at the second meeting of the </w:t>
      </w:r>
      <w:r w:rsidRPr="003F0EFC">
        <w:rPr>
          <w:rFonts w:ascii="Times New Roman" w:eastAsia="標楷體" w:hAnsi="Times New Roman" w:cs="Times New Roman"/>
          <w:sz w:val="20"/>
        </w:rPr>
        <w:t>University Academic Council</w:t>
      </w:r>
      <w:r>
        <w:rPr>
          <w:rFonts w:ascii="Times New Roman" w:eastAsia="標楷體" w:hAnsi="Times New Roman" w:cs="Times New Roman"/>
          <w:sz w:val="20"/>
        </w:rPr>
        <w:t xml:space="preserve"> in the second se</w:t>
      </w:r>
      <w:r w:rsidR="00E51E03">
        <w:rPr>
          <w:rFonts w:ascii="Times New Roman" w:eastAsia="標楷體" w:hAnsi="Times New Roman" w:cs="Times New Roman"/>
          <w:sz w:val="20"/>
        </w:rPr>
        <w:t>mester of the academic year 2008</w:t>
      </w:r>
    </w:p>
    <w:p w:rsidR="00753A9D" w:rsidRPr="00753A9D" w:rsidRDefault="00B579D1" w:rsidP="00B579D1">
      <w:pPr>
        <w:ind w:leftChars="2000" w:left="4800"/>
        <w:jc w:val="both"/>
        <w:rPr>
          <w:rFonts w:ascii="Times New Roman" w:eastAsia="標楷體" w:hAnsi="Times New Roman" w:cs="Times New Roman"/>
          <w:sz w:val="20"/>
        </w:rPr>
      </w:pPr>
      <w:r>
        <w:rPr>
          <w:rFonts w:ascii="Times New Roman" w:eastAsia="標楷體" w:hAnsi="Times New Roman" w:cs="Times New Roman" w:hint="eastAsia"/>
          <w:sz w:val="20"/>
        </w:rPr>
        <w:t>A</w:t>
      </w:r>
      <w:r>
        <w:rPr>
          <w:rFonts w:ascii="Times New Roman" w:eastAsia="標楷體" w:hAnsi="Times New Roman" w:cs="Times New Roman"/>
          <w:sz w:val="20"/>
        </w:rPr>
        <w:t xml:space="preserve">dopted on November 20, 2012 at the second meeting of the College </w:t>
      </w:r>
      <w:r>
        <w:rPr>
          <w:rFonts w:ascii="Times New Roman" w:eastAsia="標楷體" w:hAnsi="Times New Roman" w:cs="Times New Roman" w:hint="eastAsia"/>
          <w:sz w:val="20"/>
        </w:rPr>
        <w:t>A</w:t>
      </w:r>
      <w:r>
        <w:rPr>
          <w:rFonts w:ascii="Times New Roman" w:eastAsia="標楷體" w:hAnsi="Times New Roman" w:cs="Times New Roman"/>
          <w:sz w:val="20"/>
        </w:rPr>
        <w:t>ffairs Council in the first semester of the academic year 2012</w:t>
      </w:r>
    </w:p>
    <w:p w:rsidR="00753A9D" w:rsidRDefault="00B579D1" w:rsidP="00711CA1">
      <w:pPr>
        <w:ind w:leftChars="2000" w:left="4800"/>
        <w:jc w:val="both"/>
        <w:rPr>
          <w:rFonts w:ascii="Times New Roman" w:eastAsia="標楷體" w:hAnsi="Times New Roman" w:cs="Times New Roman"/>
          <w:sz w:val="20"/>
        </w:rPr>
      </w:pPr>
      <w:r>
        <w:rPr>
          <w:rFonts w:ascii="Times New Roman" w:eastAsia="標楷體" w:hAnsi="Times New Roman" w:cs="Times New Roman" w:hint="eastAsia"/>
          <w:sz w:val="20"/>
        </w:rPr>
        <w:t xml:space="preserve">Amendments </w:t>
      </w:r>
      <w:r>
        <w:rPr>
          <w:rFonts w:ascii="Times New Roman" w:eastAsia="標楷體" w:hAnsi="Times New Roman" w:cs="Times New Roman"/>
          <w:sz w:val="20"/>
        </w:rPr>
        <w:t xml:space="preserve">to the </w:t>
      </w:r>
      <w:r>
        <w:rPr>
          <w:rFonts w:ascii="Times New Roman" w:eastAsia="標楷體" w:hAnsi="Times New Roman" w:cs="Times New Roman" w:hint="eastAsia"/>
          <w:sz w:val="20"/>
        </w:rPr>
        <w:t>R</w:t>
      </w:r>
      <w:r>
        <w:rPr>
          <w:rFonts w:ascii="Times New Roman" w:eastAsia="標楷體" w:hAnsi="Times New Roman" w:cs="Times New Roman"/>
          <w:sz w:val="20"/>
        </w:rPr>
        <w:t xml:space="preserve">ules </w:t>
      </w:r>
      <w:r w:rsidR="00711CA1">
        <w:rPr>
          <w:rFonts w:ascii="Times New Roman" w:eastAsia="標楷體" w:hAnsi="Times New Roman" w:cs="Times New Roman"/>
          <w:sz w:val="20"/>
        </w:rPr>
        <w:t>ratified and promulgated by the President on February 18, 2014</w:t>
      </w:r>
    </w:p>
    <w:p w:rsidR="00753A9D" w:rsidRPr="00753A9D" w:rsidRDefault="00753A9D" w:rsidP="00753A9D">
      <w:pPr>
        <w:jc w:val="right"/>
        <w:rPr>
          <w:rFonts w:ascii="Times New Roman" w:eastAsia="標楷體" w:hAnsi="Times New Roman" w:cs="Times New Roman"/>
          <w:sz w:val="20"/>
        </w:rPr>
      </w:pPr>
    </w:p>
    <w:p w:rsidR="00753A9D" w:rsidRPr="00BD7C7A" w:rsidRDefault="00BD7C7A" w:rsidP="00695422">
      <w:pPr>
        <w:numPr>
          <w:ilvl w:val="0"/>
          <w:numId w:val="1"/>
        </w:numPr>
        <w:spacing w:line="400" w:lineRule="atLeast"/>
        <w:rPr>
          <w:rFonts w:ascii="Times New Roman" w:eastAsia="標楷體" w:hAnsi="Times New Roman" w:cs="Times New Roman"/>
        </w:rPr>
      </w:pPr>
      <w:r w:rsidRPr="00BD7C7A">
        <w:rPr>
          <w:rFonts w:ascii="Times New Roman" w:eastAsia="標楷體" w:hAnsi="Times New Roman" w:cs="Times New Roman"/>
        </w:rPr>
        <w:t xml:space="preserve">Legal Basis: The Rules of Requirements for </w:t>
      </w:r>
      <w:r w:rsidR="00695422" w:rsidRPr="00695422">
        <w:rPr>
          <w:rFonts w:ascii="Times New Roman" w:eastAsia="標楷體" w:hAnsi="Times New Roman" w:cs="Times New Roman"/>
        </w:rPr>
        <w:t>English Proficiency</w:t>
      </w:r>
      <w:r w:rsidRPr="00BD7C7A">
        <w:rPr>
          <w:rFonts w:ascii="Times New Roman" w:eastAsia="標楷體" w:hAnsi="Times New Roman" w:cs="Times New Roman"/>
        </w:rPr>
        <w:t xml:space="preserve"> for Undergraduate Student of </w:t>
      </w:r>
      <w:r w:rsidR="00E51E03" w:rsidRPr="00E51E03">
        <w:rPr>
          <w:rFonts w:ascii="Times New Roman" w:eastAsia="標楷體" w:hAnsi="Times New Roman" w:cs="Times New Roman"/>
        </w:rPr>
        <w:t>Department of Healthcare Administration</w:t>
      </w:r>
      <w:r w:rsidRPr="00BD7C7A">
        <w:rPr>
          <w:rFonts w:ascii="Times New Roman" w:eastAsia="標楷體" w:hAnsi="Times New Roman" w:cs="Times New Roman"/>
        </w:rPr>
        <w:t xml:space="preserve"> at I-</w:t>
      </w:r>
      <w:proofErr w:type="spellStart"/>
      <w:r w:rsidRPr="00BD7C7A">
        <w:rPr>
          <w:rFonts w:ascii="Times New Roman" w:eastAsia="標楷體" w:hAnsi="Times New Roman" w:cs="Times New Roman"/>
        </w:rPr>
        <w:t>Shou</w:t>
      </w:r>
      <w:proofErr w:type="spellEnd"/>
      <w:r w:rsidRPr="00BD7C7A">
        <w:rPr>
          <w:rFonts w:ascii="Times New Roman" w:eastAsia="標楷體" w:hAnsi="Times New Roman" w:cs="Times New Roman"/>
        </w:rPr>
        <w:t xml:space="preserve"> University (hereinafter referred to as “the Rules”) are </w:t>
      </w:r>
      <w:r w:rsidR="00A2357F">
        <w:rPr>
          <w:rFonts w:ascii="Times New Roman" w:eastAsia="標楷體" w:hAnsi="Times New Roman" w:cs="Times New Roman"/>
        </w:rPr>
        <w:t>made</w:t>
      </w:r>
      <w:r w:rsidRPr="00BD7C7A">
        <w:rPr>
          <w:rFonts w:ascii="Times New Roman" w:eastAsia="標楷體" w:hAnsi="Times New Roman" w:cs="Times New Roman"/>
        </w:rPr>
        <w:t xml:space="preserve"> by the </w:t>
      </w:r>
      <w:r w:rsidR="00E51E03" w:rsidRPr="00E51E03">
        <w:rPr>
          <w:rFonts w:ascii="Times New Roman" w:eastAsia="標楷體" w:hAnsi="Times New Roman" w:cs="Times New Roman"/>
        </w:rPr>
        <w:t>Department of Healthcare Administration</w:t>
      </w:r>
      <w:r w:rsidRPr="00BD7C7A">
        <w:rPr>
          <w:rFonts w:ascii="Times New Roman" w:eastAsia="標楷體" w:hAnsi="Times New Roman" w:cs="Times New Roman"/>
        </w:rPr>
        <w:t xml:space="preserve"> (hereinafter referred to as “the </w:t>
      </w:r>
      <w:r w:rsidR="00E51E03">
        <w:rPr>
          <w:rFonts w:ascii="Times New Roman" w:eastAsia="標楷體" w:hAnsi="Times New Roman" w:cs="Times New Roman"/>
        </w:rPr>
        <w:t>Department</w:t>
      </w:r>
      <w:r w:rsidRPr="00BD7C7A">
        <w:rPr>
          <w:rFonts w:ascii="Times New Roman" w:eastAsia="標楷體" w:hAnsi="Times New Roman" w:cs="Times New Roman"/>
        </w:rPr>
        <w:t>”) as per the Regulations for Assessment of Basic Competence for Graduation Eligibility for Students of I-</w:t>
      </w:r>
      <w:proofErr w:type="spellStart"/>
      <w:r w:rsidRPr="00BD7C7A">
        <w:rPr>
          <w:rFonts w:ascii="Times New Roman" w:eastAsia="標楷體" w:hAnsi="Times New Roman" w:cs="Times New Roman"/>
        </w:rPr>
        <w:t>Shou</w:t>
      </w:r>
      <w:proofErr w:type="spellEnd"/>
      <w:r w:rsidRPr="00BD7C7A">
        <w:rPr>
          <w:rFonts w:ascii="Times New Roman" w:eastAsia="標楷體" w:hAnsi="Times New Roman" w:cs="Times New Roman"/>
        </w:rPr>
        <w:t xml:space="preserve"> University.</w:t>
      </w:r>
    </w:p>
    <w:p w:rsidR="00753A9D" w:rsidRPr="00BD7C7A" w:rsidRDefault="00BD7C7A" w:rsidP="00753A9D">
      <w:pPr>
        <w:numPr>
          <w:ilvl w:val="0"/>
          <w:numId w:val="1"/>
        </w:numPr>
        <w:spacing w:line="400" w:lineRule="atLeast"/>
        <w:rPr>
          <w:rFonts w:ascii="Times New Roman" w:eastAsia="標楷體" w:hAnsi="Times New Roman" w:cs="Times New Roman"/>
        </w:rPr>
      </w:pPr>
      <w:r w:rsidRPr="002E1A35">
        <w:rPr>
          <w:rFonts w:ascii="Times New Roman" w:eastAsia="標楷體" w:hAnsi="Times New Roman" w:cs="Times New Roman"/>
        </w:rPr>
        <w:t xml:space="preserve">Purpose: The Rules are hereby </w:t>
      </w:r>
      <w:r w:rsidR="00BC31DA">
        <w:rPr>
          <w:rFonts w:ascii="Times New Roman" w:eastAsia="標楷體" w:hAnsi="Times New Roman" w:cs="Times New Roman"/>
        </w:rPr>
        <w:t>made</w:t>
      </w:r>
      <w:bookmarkStart w:id="0" w:name="_GoBack"/>
      <w:bookmarkEnd w:id="0"/>
      <w:r w:rsidRPr="002E1A35">
        <w:rPr>
          <w:rFonts w:ascii="Times New Roman" w:eastAsia="標楷體" w:hAnsi="Times New Roman" w:cs="Times New Roman"/>
        </w:rPr>
        <w:t xml:space="preserve"> to enhance students’ English proficiency and to help students draw up plans for further education and future employment.</w:t>
      </w:r>
    </w:p>
    <w:p w:rsidR="00753A9D" w:rsidRPr="00BD7C7A" w:rsidRDefault="00BD7C7A" w:rsidP="00753A9D">
      <w:pPr>
        <w:numPr>
          <w:ilvl w:val="0"/>
          <w:numId w:val="1"/>
        </w:numPr>
        <w:spacing w:line="400" w:lineRule="atLeast"/>
        <w:rPr>
          <w:rFonts w:ascii="Times New Roman" w:eastAsia="標楷體" w:hAnsi="Times New Roman" w:cs="Times New Roman"/>
        </w:rPr>
      </w:pPr>
      <w:r w:rsidRPr="002E1A35">
        <w:rPr>
          <w:rFonts w:ascii="Times New Roman" w:eastAsia="標楷體" w:hAnsi="Times New Roman" w:cs="Times New Roman"/>
        </w:rPr>
        <w:t xml:space="preserve">Scope of Application: The Rules shall be applicable to daytime undergraduate students </w:t>
      </w:r>
      <w:r w:rsidR="00E51E03">
        <w:rPr>
          <w:rFonts w:ascii="Times New Roman" w:eastAsia="標楷體" w:hAnsi="Times New Roman" w:cs="Times New Roman"/>
        </w:rPr>
        <w:t xml:space="preserve">(including transfer students) </w:t>
      </w:r>
      <w:r w:rsidRPr="002E1A35">
        <w:rPr>
          <w:rFonts w:ascii="Times New Roman" w:eastAsia="標楷體" w:hAnsi="Times New Roman" w:cs="Times New Roman"/>
        </w:rPr>
        <w:t xml:space="preserve">admitted to the </w:t>
      </w:r>
      <w:r w:rsidR="00695422">
        <w:rPr>
          <w:rFonts w:ascii="Times New Roman" w:eastAsia="標楷體" w:hAnsi="Times New Roman" w:cs="Times New Roman"/>
        </w:rPr>
        <w:t>Department</w:t>
      </w:r>
      <w:r w:rsidRPr="002E1A35">
        <w:rPr>
          <w:rFonts w:ascii="Times New Roman" w:eastAsia="標楷體" w:hAnsi="Times New Roman" w:cs="Times New Roman"/>
        </w:rPr>
        <w:t xml:space="preserve"> in and after the academic year 20</w:t>
      </w:r>
      <w:r w:rsidR="00E51E03">
        <w:rPr>
          <w:rFonts w:ascii="Times New Roman" w:eastAsia="標楷體" w:hAnsi="Times New Roman" w:cs="Times New Roman"/>
        </w:rPr>
        <w:t>09</w:t>
      </w:r>
      <w:r w:rsidRPr="002E1A35">
        <w:rPr>
          <w:rFonts w:ascii="Times New Roman" w:eastAsia="標楷體" w:hAnsi="Times New Roman" w:cs="Times New Roman"/>
        </w:rPr>
        <w:t>.</w:t>
      </w:r>
    </w:p>
    <w:p w:rsidR="00BD7C7A" w:rsidRDefault="00BD7C7A" w:rsidP="00BD7C7A">
      <w:pPr>
        <w:numPr>
          <w:ilvl w:val="0"/>
          <w:numId w:val="1"/>
        </w:numPr>
        <w:spacing w:line="400" w:lineRule="atLeast"/>
        <w:rPr>
          <w:rFonts w:ascii="Times New Roman" w:eastAsia="標楷體" w:hAnsi="Times New Roman" w:cs="Times New Roman"/>
        </w:rPr>
      </w:pPr>
      <w:r>
        <w:rPr>
          <w:rFonts w:ascii="Times New Roman" w:eastAsia="標楷體" w:hAnsi="Times New Roman" w:cs="Times New Roman" w:hint="eastAsia"/>
        </w:rPr>
        <w:t>Assessment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4415"/>
        <w:gridCol w:w="4165"/>
      </w:tblGrid>
      <w:tr w:rsidR="00581573" w:rsidRPr="00683877" w:rsidTr="00FC756D">
        <w:trPr>
          <w:trHeight w:val="645"/>
          <w:tblHeader/>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Item</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English Title</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Requirement</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1</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GEPT</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First-Stage Test at Intermediate level</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2</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TOEFL</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PBT/ITP 460</w:t>
            </w:r>
          </w:p>
          <w:p w:rsidR="00581573" w:rsidRPr="00683877" w:rsidRDefault="00581573" w:rsidP="00FC756D">
            <w:pPr>
              <w:pStyle w:val="a3"/>
              <w:spacing w:line="400" w:lineRule="atLeast"/>
              <w:ind w:leftChars="0" w:left="0" w:right="13" w:firstLineChars="0" w:firstLine="0"/>
              <w:jc w:val="center"/>
            </w:pPr>
            <w:r w:rsidRPr="00683877">
              <w:t>IBT 57</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3</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TOEIC</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550</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4</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IELTS</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4</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5</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NETPAW</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First-Stage Test at Intermediate level</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lastRenderedPageBreak/>
              <w:t>6</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CSEPT</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Level 1 230</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7</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FLPT</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195</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8</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Cam. Main Suite</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PET</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9</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BULATS</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ALTE Level 2</w:t>
            </w:r>
          </w:p>
        </w:tc>
      </w:tr>
      <w:tr w:rsidR="00581573" w:rsidRPr="00683877" w:rsidTr="00FC756D">
        <w:trPr>
          <w:trHeight w:val="645"/>
        </w:trPr>
        <w:tc>
          <w:tcPr>
            <w:tcW w:w="544" w:type="pct"/>
            <w:vAlign w:val="center"/>
          </w:tcPr>
          <w:p w:rsidR="00581573" w:rsidRPr="00683877" w:rsidRDefault="00581573" w:rsidP="00FC756D">
            <w:pPr>
              <w:pStyle w:val="a3"/>
              <w:spacing w:line="400" w:lineRule="atLeast"/>
              <w:ind w:leftChars="0" w:left="0" w:right="13" w:firstLineChars="0" w:firstLine="0"/>
              <w:jc w:val="center"/>
            </w:pPr>
            <w:r w:rsidRPr="00683877">
              <w:t>10</w:t>
            </w:r>
          </w:p>
        </w:tc>
        <w:tc>
          <w:tcPr>
            <w:tcW w:w="2293" w:type="pct"/>
            <w:vAlign w:val="center"/>
          </w:tcPr>
          <w:p w:rsidR="00581573" w:rsidRPr="00683877" w:rsidRDefault="00581573" w:rsidP="00FC756D">
            <w:pPr>
              <w:pStyle w:val="a3"/>
              <w:spacing w:line="400" w:lineRule="atLeast"/>
              <w:ind w:leftChars="0" w:left="0" w:right="13" w:firstLineChars="0" w:firstLine="0"/>
              <w:jc w:val="center"/>
            </w:pPr>
            <w:r w:rsidRPr="00683877">
              <w:t>GET</w:t>
            </w:r>
          </w:p>
        </w:tc>
        <w:tc>
          <w:tcPr>
            <w:tcW w:w="2163" w:type="pct"/>
            <w:vAlign w:val="center"/>
          </w:tcPr>
          <w:p w:rsidR="00581573" w:rsidRPr="00683877" w:rsidRDefault="00581573" w:rsidP="00FC756D">
            <w:pPr>
              <w:pStyle w:val="a3"/>
              <w:spacing w:line="400" w:lineRule="atLeast"/>
              <w:ind w:leftChars="0" w:left="0" w:right="13" w:firstLineChars="0" w:firstLine="0"/>
              <w:jc w:val="center"/>
            </w:pPr>
            <w:r w:rsidRPr="00683877">
              <w:t>B1</w:t>
            </w:r>
          </w:p>
        </w:tc>
      </w:tr>
    </w:tbl>
    <w:p w:rsidR="00BD7C7A" w:rsidRDefault="00BD7C7A" w:rsidP="00BD7C7A">
      <w:pPr>
        <w:numPr>
          <w:ilvl w:val="0"/>
          <w:numId w:val="1"/>
        </w:numPr>
        <w:spacing w:line="400" w:lineRule="atLeast"/>
        <w:rPr>
          <w:rFonts w:ascii="Times New Roman" w:eastAsia="標楷體" w:hAnsi="Times New Roman" w:cs="Times New Roman"/>
        </w:rPr>
      </w:pPr>
      <w:r>
        <w:rPr>
          <w:rFonts w:ascii="Times New Roman" w:eastAsia="標楷體" w:hAnsi="Times New Roman" w:cs="Times New Roman" w:hint="eastAsia"/>
        </w:rPr>
        <w:t>Implementation:</w:t>
      </w:r>
    </w:p>
    <w:p w:rsidR="00BD7C7A" w:rsidRDefault="00BD7C7A" w:rsidP="00BD7C7A">
      <w:pPr>
        <w:numPr>
          <w:ilvl w:val="0"/>
          <w:numId w:val="2"/>
        </w:numPr>
        <w:spacing w:line="400" w:lineRule="atLeast"/>
        <w:rPr>
          <w:rFonts w:ascii="Times New Roman" w:eastAsia="標楷體" w:hAnsi="Times New Roman" w:cs="Times New Roman"/>
        </w:rPr>
      </w:pPr>
      <w:r w:rsidRPr="002948E8">
        <w:rPr>
          <w:rFonts w:ascii="Times New Roman" w:eastAsia="標楷體" w:hAnsi="Times New Roman" w:cs="Times New Roman"/>
        </w:rPr>
        <w:t xml:space="preserve">During the prescribed duration of study, students of the </w:t>
      </w:r>
      <w:r w:rsidR="00DC2C28">
        <w:rPr>
          <w:rFonts w:ascii="Times New Roman" w:eastAsia="標楷體" w:hAnsi="Times New Roman" w:cs="Times New Roman" w:hint="eastAsia"/>
        </w:rPr>
        <w:t>D</w:t>
      </w:r>
      <w:r w:rsidR="00DC2C28">
        <w:rPr>
          <w:rFonts w:ascii="Times New Roman" w:eastAsia="標楷體" w:hAnsi="Times New Roman" w:cs="Times New Roman"/>
        </w:rPr>
        <w:t>epartment</w:t>
      </w:r>
      <w:r w:rsidRPr="002948E8">
        <w:rPr>
          <w:rFonts w:ascii="Times New Roman" w:eastAsia="標楷體" w:hAnsi="Times New Roman" w:cs="Times New Roman"/>
        </w:rPr>
        <w:t xml:space="preserve"> must not only take all courses required by the </w:t>
      </w:r>
      <w:r w:rsidR="00DC2C28">
        <w:rPr>
          <w:rFonts w:ascii="Times New Roman" w:eastAsia="標楷體" w:hAnsi="Times New Roman" w:cs="Times New Roman"/>
        </w:rPr>
        <w:t>Department</w:t>
      </w:r>
      <w:r w:rsidRPr="002948E8">
        <w:rPr>
          <w:rFonts w:ascii="Times New Roman" w:eastAsia="標楷體" w:hAnsi="Times New Roman" w:cs="Times New Roman"/>
        </w:rPr>
        <w:t xml:space="preserve"> but also fulfill the criteria on </w:t>
      </w:r>
      <w:r w:rsidR="00DC2C28">
        <w:rPr>
          <w:rFonts w:ascii="Times New Roman" w:eastAsia="標楷體" w:hAnsi="Times New Roman" w:cs="Times New Roman"/>
        </w:rPr>
        <w:t>“</w:t>
      </w:r>
      <w:r w:rsidRPr="002948E8">
        <w:rPr>
          <w:rFonts w:ascii="Times New Roman" w:eastAsia="標楷體" w:hAnsi="Times New Roman" w:cs="Times New Roman"/>
        </w:rPr>
        <w:t xml:space="preserve">English </w:t>
      </w:r>
      <w:r w:rsidR="00DC2C28">
        <w:rPr>
          <w:rFonts w:ascii="Times New Roman" w:eastAsia="標楷體" w:hAnsi="Times New Roman" w:cs="Times New Roman"/>
        </w:rPr>
        <w:t>P</w:t>
      </w:r>
      <w:r w:rsidRPr="002948E8">
        <w:rPr>
          <w:rFonts w:ascii="Times New Roman" w:eastAsia="標楷體" w:hAnsi="Times New Roman" w:cs="Times New Roman"/>
        </w:rPr>
        <w:t>roficiency</w:t>
      </w:r>
      <w:r w:rsidR="00DC2C28">
        <w:rPr>
          <w:rFonts w:ascii="Times New Roman" w:eastAsia="標楷體" w:hAnsi="Times New Roman" w:cs="Times New Roman"/>
        </w:rPr>
        <w:t>”</w:t>
      </w:r>
      <w:r>
        <w:rPr>
          <w:rFonts w:ascii="Times New Roman" w:eastAsia="標楷體" w:hAnsi="Times New Roman" w:cs="Times New Roman"/>
        </w:rPr>
        <w:t xml:space="preserve"> </w:t>
      </w:r>
      <w:r w:rsidRPr="002948E8">
        <w:rPr>
          <w:rFonts w:ascii="Times New Roman" w:eastAsia="標楷體" w:hAnsi="Times New Roman" w:cs="Times New Roman"/>
        </w:rPr>
        <w:t>specified above to be eligible for graduation.</w:t>
      </w:r>
    </w:p>
    <w:p w:rsidR="00753A9D" w:rsidRPr="00BD7C7A" w:rsidRDefault="00BD7C7A" w:rsidP="00753A9D">
      <w:pPr>
        <w:numPr>
          <w:ilvl w:val="0"/>
          <w:numId w:val="2"/>
        </w:numPr>
        <w:spacing w:line="400" w:lineRule="atLeast"/>
        <w:rPr>
          <w:rFonts w:ascii="Times New Roman" w:eastAsia="標楷體" w:hAnsi="Times New Roman" w:cs="Times New Roman"/>
        </w:rPr>
      </w:pPr>
      <w:r w:rsidRPr="002948E8">
        <w:rPr>
          <w:rFonts w:ascii="Times New Roman" w:eastAsia="標楷體" w:hAnsi="Times New Roman" w:cs="Times New Roman"/>
        </w:rPr>
        <w:t xml:space="preserve">Students who fulfill the criteria on </w:t>
      </w:r>
      <w:r w:rsidR="00DC2C28">
        <w:rPr>
          <w:rFonts w:ascii="Times New Roman" w:eastAsia="標楷體" w:hAnsi="Times New Roman" w:cs="Times New Roman"/>
        </w:rPr>
        <w:t>“</w:t>
      </w:r>
      <w:r w:rsidRPr="002948E8">
        <w:rPr>
          <w:rFonts w:ascii="Times New Roman" w:eastAsia="標楷體" w:hAnsi="Times New Roman" w:cs="Times New Roman"/>
        </w:rPr>
        <w:t xml:space="preserve">English </w:t>
      </w:r>
      <w:r w:rsidR="00DC2C28">
        <w:rPr>
          <w:rFonts w:ascii="Times New Roman" w:eastAsia="標楷體" w:hAnsi="Times New Roman" w:cs="Times New Roman"/>
        </w:rPr>
        <w:t>P</w:t>
      </w:r>
      <w:r w:rsidRPr="002948E8">
        <w:rPr>
          <w:rFonts w:ascii="Times New Roman" w:eastAsia="標楷體" w:hAnsi="Times New Roman" w:cs="Times New Roman"/>
        </w:rPr>
        <w:t>roficiency</w:t>
      </w:r>
      <w:r w:rsidR="00DC2C28">
        <w:rPr>
          <w:rFonts w:ascii="Times New Roman" w:eastAsia="標楷體" w:hAnsi="Times New Roman" w:cs="Times New Roman"/>
        </w:rPr>
        <w:t>”</w:t>
      </w:r>
      <w:r>
        <w:rPr>
          <w:rFonts w:ascii="Times New Roman" w:eastAsia="標楷體" w:hAnsi="Times New Roman" w:cs="Times New Roman" w:hint="eastAsia"/>
        </w:rPr>
        <w:t xml:space="preserve"> </w:t>
      </w:r>
      <w:r w:rsidRPr="002948E8">
        <w:rPr>
          <w:rFonts w:ascii="Times New Roman" w:eastAsia="標楷體" w:hAnsi="Times New Roman" w:cs="Times New Roman"/>
        </w:rPr>
        <w:t xml:space="preserve">specified above shall submit an application and the test report to the </w:t>
      </w:r>
      <w:r w:rsidR="00DC2C28">
        <w:rPr>
          <w:rFonts w:ascii="Times New Roman" w:eastAsia="標楷體" w:hAnsi="Times New Roman" w:cs="Times New Roman"/>
        </w:rPr>
        <w:t>Department</w:t>
      </w:r>
      <w:r>
        <w:rPr>
          <w:rFonts w:ascii="Times New Roman" w:eastAsia="標楷體" w:hAnsi="Times New Roman" w:cs="Times New Roman"/>
        </w:rPr>
        <w:t xml:space="preserve"> </w:t>
      </w:r>
      <w:r w:rsidRPr="002948E8">
        <w:rPr>
          <w:rFonts w:ascii="Times New Roman" w:eastAsia="標楷體" w:hAnsi="Times New Roman" w:cs="Times New Roman"/>
        </w:rPr>
        <w:t>for approval two weeks prior to the end of every semester. After the application is approved, the non-credit bearin</w:t>
      </w:r>
      <w:r>
        <w:rPr>
          <w:rFonts w:ascii="Times New Roman" w:eastAsia="標楷體" w:hAnsi="Times New Roman" w:cs="Times New Roman"/>
        </w:rPr>
        <w:t xml:space="preserve">g course on </w:t>
      </w:r>
      <w:r w:rsidR="00DC2C28">
        <w:rPr>
          <w:rFonts w:ascii="Times New Roman" w:eastAsia="標楷體" w:hAnsi="Times New Roman" w:cs="Times New Roman"/>
        </w:rPr>
        <w:t>“</w:t>
      </w:r>
      <w:r>
        <w:rPr>
          <w:rFonts w:ascii="Times New Roman" w:eastAsia="標楷體" w:hAnsi="Times New Roman" w:cs="Times New Roman"/>
        </w:rPr>
        <w:t>English Proficiency</w:t>
      </w:r>
      <w:r w:rsidR="00DC2C28">
        <w:rPr>
          <w:rFonts w:ascii="Times New Roman" w:eastAsia="標楷體" w:hAnsi="Times New Roman" w:cs="Times New Roman"/>
        </w:rPr>
        <w:t>”</w:t>
      </w:r>
      <w:r w:rsidRPr="002948E8">
        <w:rPr>
          <w:rFonts w:ascii="Times New Roman" w:eastAsia="標楷體" w:hAnsi="Times New Roman" w:cs="Times New Roman"/>
        </w:rPr>
        <w:t xml:space="preserve"> will be registered as “Passed.” Students who pass this course by submitting valid test reports are not required to register such course.</w:t>
      </w:r>
    </w:p>
    <w:p w:rsidR="00753A9D" w:rsidRPr="00BD7C7A" w:rsidRDefault="00DC2C28" w:rsidP="00DC2C28">
      <w:pPr>
        <w:numPr>
          <w:ilvl w:val="0"/>
          <w:numId w:val="1"/>
        </w:numPr>
        <w:spacing w:line="400" w:lineRule="atLeast"/>
        <w:rPr>
          <w:rFonts w:ascii="Times New Roman" w:eastAsia="標楷體" w:hAnsi="Times New Roman" w:cs="Times New Roman"/>
        </w:rPr>
      </w:pPr>
      <w:r w:rsidRPr="00DC2C28">
        <w:rPr>
          <w:rFonts w:ascii="Times New Roman" w:eastAsia="標楷體" w:hAnsi="Times New Roman" w:cs="Times New Roman"/>
        </w:rPr>
        <w:t xml:space="preserve">Measures for Failure of English Proficiency: </w:t>
      </w:r>
      <w:r w:rsidR="00BD7C7A" w:rsidRPr="002948E8">
        <w:rPr>
          <w:rFonts w:ascii="Times New Roman" w:eastAsia="標楷體" w:hAnsi="Times New Roman" w:cs="Times New Roman"/>
        </w:rPr>
        <w:t>The measures applicable to students who fail to fulfill the criteria on English proficiency shall be made in accordance with the Regulations for Assessment of Basic competence for Graduation Eligibility for Students of I-</w:t>
      </w:r>
      <w:proofErr w:type="spellStart"/>
      <w:r w:rsidR="00BD7C7A" w:rsidRPr="002948E8">
        <w:rPr>
          <w:rFonts w:ascii="Times New Roman" w:eastAsia="標楷體" w:hAnsi="Times New Roman" w:cs="Times New Roman"/>
        </w:rPr>
        <w:t>Shou</w:t>
      </w:r>
      <w:proofErr w:type="spellEnd"/>
      <w:r w:rsidR="00BD7C7A" w:rsidRPr="002948E8">
        <w:rPr>
          <w:rFonts w:ascii="Times New Roman" w:eastAsia="標楷體" w:hAnsi="Times New Roman" w:cs="Times New Roman"/>
        </w:rPr>
        <w:t xml:space="preserve"> University.</w:t>
      </w:r>
    </w:p>
    <w:p w:rsidR="00BD7C7A" w:rsidRDefault="00BD7C7A" w:rsidP="00BD7C7A">
      <w:pPr>
        <w:numPr>
          <w:ilvl w:val="0"/>
          <w:numId w:val="1"/>
        </w:numPr>
        <w:spacing w:line="400" w:lineRule="atLeast"/>
        <w:rPr>
          <w:rFonts w:ascii="Times New Roman" w:eastAsia="標楷體" w:hAnsi="Times New Roman" w:cs="Times New Roman"/>
        </w:rPr>
      </w:pPr>
      <w:r w:rsidRPr="00C33A51">
        <w:rPr>
          <w:rFonts w:ascii="Times New Roman" w:eastAsia="標楷體" w:hAnsi="Times New Roman" w:cs="Times New Roman"/>
        </w:rPr>
        <w:t>The Rules become effective on the third day of promulgation after being adopted by the College Affairs Council and the University Academic Council as well as being reviewed and ratified by the President.</w:t>
      </w:r>
    </w:p>
    <w:p w:rsidR="00753A9D" w:rsidRDefault="00753A9D" w:rsidP="00753A9D">
      <w:pPr>
        <w:rPr>
          <w:rFonts w:ascii="Times New Roman" w:eastAsia="標楷體" w:hAnsi="Times New Roman" w:cs="Times New Roman"/>
        </w:rPr>
      </w:pPr>
    </w:p>
    <w:p w:rsidR="00BD7C7A" w:rsidRPr="00616466" w:rsidRDefault="00BD7C7A" w:rsidP="00616466">
      <w:pPr>
        <w:spacing w:before="13" w:line="400" w:lineRule="atLeast"/>
        <w:ind w:left="602" w:right="311" w:hanging="460"/>
        <w:jc w:val="both"/>
        <w:rPr>
          <w:rFonts w:ascii="Times New Roman" w:eastAsia="標楷體" w:hAnsi="Times New Roman" w:cs="Times New Roman"/>
          <w:i/>
          <w:szCs w:val="24"/>
        </w:rPr>
      </w:pPr>
      <w:r w:rsidRPr="008370E5">
        <w:rPr>
          <w:rFonts w:ascii="Times New Roman" w:eastAsia="標楷體" w:hAnsi="Times New Roman" w:cs="Times New Roman"/>
          <w:i/>
          <w:szCs w:val="24"/>
        </w:rPr>
        <w:t>Note: In the event of any disputes or misunderstanding as to the interpretation of the language or terms of these Rules, the Chinese language version shall prevail</w:t>
      </w:r>
      <w:r>
        <w:rPr>
          <w:rFonts w:ascii="Times New Roman" w:eastAsia="標楷體" w:hAnsi="Times New Roman" w:cs="Times New Roman" w:hint="eastAsia"/>
          <w:i/>
          <w:szCs w:val="24"/>
        </w:rPr>
        <w:t>.</w:t>
      </w:r>
    </w:p>
    <w:sectPr w:rsidR="00BD7C7A" w:rsidRPr="00616466" w:rsidSect="00753A9D">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1E" w:rsidRDefault="000E701E" w:rsidP="00DC2C28">
      <w:r>
        <w:separator/>
      </w:r>
    </w:p>
  </w:endnote>
  <w:endnote w:type="continuationSeparator" w:id="0">
    <w:p w:rsidR="000E701E" w:rsidRDefault="000E701E" w:rsidP="00DC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544652"/>
      <w:docPartObj>
        <w:docPartGallery w:val="Page Numbers (Bottom of Page)"/>
        <w:docPartUnique/>
      </w:docPartObj>
    </w:sdtPr>
    <w:sdtEndPr/>
    <w:sdtContent>
      <w:p w:rsidR="00DC2C28" w:rsidRDefault="00DC2C28">
        <w:pPr>
          <w:pStyle w:val="a7"/>
          <w:jc w:val="center"/>
        </w:pPr>
        <w:r>
          <w:fldChar w:fldCharType="begin"/>
        </w:r>
        <w:r>
          <w:instrText>PAGE   \* MERGEFORMAT</w:instrText>
        </w:r>
        <w:r>
          <w:fldChar w:fldCharType="separate"/>
        </w:r>
        <w:r w:rsidR="00BC31DA" w:rsidRPr="00BC31DA">
          <w:rPr>
            <w:noProof/>
            <w:lang w:val="zh-TW"/>
          </w:rPr>
          <w:t>2</w:t>
        </w:r>
        <w:r>
          <w:fldChar w:fldCharType="end"/>
        </w:r>
      </w:p>
    </w:sdtContent>
  </w:sdt>
  <w:p w:rsidR="00DC2C28" w:rsidRDefault="00DC2C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1E" w:rsidRDefault="000E701E" w:rsidP="00DC2C28">
      <w:r>
        <w:separator/>
      </w:r>
    </w:p>
  </w:footnote>
  <w:footnote w:type="continuationSeparator" w:id="0">
    <w:p w:rsidR="000E701E" w:rsidRDefault="000E701E" w:rsidP="00DC2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943E5"/>
    <w:multiLevelType w:val="hybridMultilevel"/>
    <w:tmpl w:val="D620028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2B5FFB"/>
    <w:multiLevelType w:val="hybridMultilevel"/>
    <w:tmpl w:val="F5788EA0"/>
    <w:lvl w:ilvl="0" w:tplc="F13639D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9D"/>
    <w:rsid w:val="000E701E"/>
    <w:rsid w:val="002C6015"/>
    <w:rsid w:val="003F0EFC"/>
    <w:rsid w:val="004E4FF1"/>
    <w:rsid w:val="00581573"/>
    <w:rsid w:val="00616466"/>
    <w:rsid w:val="006744AD"/>
    <w:rsid w:val="00695422"/>
    <w:rsid w:val="00705DDD"/>
    <w:rsid w:val="00711CA1"/>
    <w:rsid w:val="00753A9D"/>
    <w:rsid w:val="007D7308"/>
    <w:rsid w:val="008B3DA0"/>
    <w:rsid w:val="00A2357F"/>
    <w:rsid w:val="00B579D1"/>
    <w:rsid w:val="00BC31DA"/>
    <w:rsid w:val="00BD7C7A"/>
    <w:rsid w:val="00DA1E58"/>
    <w:rsid w:val="00DC2C28"/>
    <w:rsid w:val="00E51E03"/>
    <w:rsid w:val="00EE1825"/>
    <w:rsid w:val="00EF50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6A9C37-7190-49D3-A38B-E7A4910E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1573"/>
    <w:pPr>
      <w:ind w:leftChars="375" w:left="1380" w:hangingChars="200" w:hanging="480"/>
    </w:pPr>
    <w:rPr>
      <w:rFonts w:ascii="Times New Roman" w:eastAsia="標楷體" w:hAnsi="Times New Roman" w:cs="Times New Roman"/>
      <w:szCs w:val="24"/>
    </w:rPr>
  </w:style>
  <w:style w:type="character" w:customStyle="1" w:styleId="a4">
    <w:name w:val="本文縮排 字元"/>
    <w:basedOn w:val="a0"/>
    <w:link w:val="a3"/>
    <w:rsid w:val="00581573"/>
    <w:rPr>
      <w:rFonts w:ascii="Times New Roman" w:eastAsia="標楷體" w:hAnsi="Times New Roman" w:cs="Times New Roman"/>
      <w:szCs w:val="24"/>
    </w:rPr>
  </w:style>
  <w:style w:type="paragraph" w:styleId="a5">
    <w:name w:val="header"/>
    <w:basedOn w:val="a"/>
    <w:link w:val="a6"/>
    <w:uiPriority w:val="99"/>
    <w:unhideWhenUsed/>
    <w:rsid w:val="00DC2C28"/>
    <w:pPr>
      <w:tabs>
        <w:tab w:val="center" w:pos="4153"/>
        <w:tab w:val="right" w:pos="8306"/>
      </w:tabs>
      <w:snapToGrid w:val="0"/>
    </w:pPr>
    <w:rPr>
      <w:sz w:val="20"/>
      <w:szCs w:val="20"/>
    </w:rPr>
  </w:style>
  <w:style w:type="character" w:customStyle="1" w:styleId="a6">
    <w:name w:val="頁首 字元"/>
    <w:basedOn w:val="a0"/>
    <w:link w:val="a5"/>
    <w:uiPriority w:val="99"/>
    <w:rsid w:val="00DC2C28"/>
    <w:rPr>
      <w:sz w:val="20"/>
      <w:szCs w:val="20"/>
    </w:rPr>
  </w:style>
  <w:style w:type="paragraph" w:styleId="a7">
    <w:name w:val="footer"/>
    <w:basedOn w:val="a"/>
    <w:link w:val="a8"/>
    <w:uiPriority w:val="99"/>
    <w:unhideWhenUsed/>
    <w:rsid w:val="00DC2C28"/>
    <w:pPr>
      <w:tabs>
        <w:tab w:val="center" w:pos="4153"/>
        <w:tab w:val="right" w:pos="8306"/>
      </w:tabs>
      <w:snapToGrid w:val="0"/>
    </w:pPr>
    <w:rPr>
      <w:sz w:val="20"/>
      <w:szCs w:val="20"/>
    </w:rPr>
  </w:style>
  <w:style w:type="character" w:customStyle="1" w:styleId="a8">
    <w:name w:val="頁尾 字元"/>
    <w:basedOn w:val="a0"/>
    <w:link w:val="a7"/>
    <w:uiPriority w:val="99"/>
    <w:rsid w:val="00DC2C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Company>ISU</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5</cp:revision>
  <dcterms:created xsi:type="dcterms:W3CDTF">2016-10-31T07:14:00Z</dcterms:created>
  <dcterms:modified xsi:type="dcterms:W3CDTF">2017-03-09T08:30:00Z</dcterms:modified>
</cp:coreProperties>
</file>