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64681" w14:textId="60AD0B03" w:rsidR="00766B7D" w:rsidRDefault="00EE2914">
      <w:pPr>
        <w:pStyle w:val="-"/>
        <w:spacing w:line="460" w:lineRule="exact"/>
        <w:rPr>
          <w:rFonts w:hAnsi="Times New Roman"/>
          <w:color w:val="000000" w:themeColor="text1"/>
          <w:sz w:val="32"/>
        </w:rPr>
      </w:pPr>
      <w:r>
        <w:rPr>
          <w:rFonts w:hAnsi="Times New Roman"/>
          <w:color w:val="000000" w:themeColor="text1"/>
          <w:sz w:val="32"/>
        </w:rPr>
        <w:t>Guidelines on the Establishment of Teacher Review Committee of Department of Healthcare Administration at I-Shou University</w:t>
      </w:r>
    </w:p>
    <w:p w14:paraId="115B7631" w14:textId="77777777" w:rsidR="00766B7D" w:rsidRDefault="00766B7D">
      <w:pPr>
        <w:pStyle w:val="a4"/>
        <w:spacing w:line="400" w:lineRule="exact"/>
        <w:ind w:leftChars="1999" w:left="4817" w:hangingChars="9" w:hanging="19"/>
        <w:jc w:val="both"/>
        <w:rPr>
          <w:rFonts w:ascii="Times New Roman" w:hAnsi="Times New Roman"/>
          <w:color w:val="000000" w:themeColor="text1"/>
          <w:sz w:val="21"/>
        </w:rPr>
      </w:pPr>
    </w:p>
    <w:p w14:paraId="7CD1F988" w14:textId="77777777" w:rsidR="00766B7D" w:rsidRDefault="00EE2914">
      <w:pPr>
        <w:spacing w:line="400" w:lineRule="exact"/>
        <w:ind w:leftChars="1999" w:left="4816" w:hangingChars="9" w:hanging="18"/>
        <w:jc w:val="both"/>
        <w:rPr>
          <w:rFonts w:eastAsia="標楷體"/>
          <w:color w:val="000000" w:themeColor="text1"/>
          <w:sz w:val="20"/>
        </w:rPr>
      </w:pPr>
      <w:r>
        <w:rPr>
          <w:rFonts w:eastAsia="標楷體"/>
          <w:color w:val="000000" w:themeColor="text1"/>
          <w:sz w:val="20"/>
        </w:rPr>
        <w:t>Adopted on March 18, 2009, at the ninth meeting of the Departmental Affairs Council in the academic year 2008</w:t>
      </w:r>
    </w:p>
    <w:p w14:paraId="1E5EDE67" w14:textId="77777777" w:rsidR="00766B7D" w:rsidRDefault="00EE2914">
      <w:pPr>
        <w:spacing w:line="400" w:lineRule="exact"/>
        <w:ind w:leftChars="1999" w:left="4816" w:hangingChars="9" w:hanging="18"/>
        <w:jc w:val="both"/>
        <w:rPr>
          <w:rFonts w:eastAsia="標楷體"/>
          <w:color w:val="000000" w:themeColor="text1"/>
          <w:sz w:val="20"/>
        </w:rPr>
      </w:pPr>
      <w:r>
        <w:rPr>
          <w:rFonts w:eastAsia="標楷體"/>
          <w:color w:val="000000" w:themeColor="text1"/>
          <w:sz w:val="20"/>
        </w:rPr>
        <w:t>Adopted on August 15, 2012, at the first meeting of the Departmental Affairs Council in the academic year 2012</w:t>
      </w:r>
    </w:p>
    <w:p w14:paraId="3886E2F8" w14:textId="77777777" w:rsidR="00766B7D" w:rsidRDefault="00EE2914">
      <w:pPr>
        <w:pStyle w:val="a4"/>
        <w:spacing w:line="400" w:lineRule="exact"/>
        <w:ind w:leftChars="1999" w:left="4816" w:hangingChars="9" w:hanging="18"/>
        <w:jc w:val="both"/>
        <w:rPr>
          <w:rFonts w:ascii="Times New Roman" w:hAnsi="Times New Roman"/>
          <w:color w:val="000000" w:themeColor="text1"/>
          <w:sz w:val="20"/>
        </w:rPr>
      </w:pPr>
      <w:r>
        <w:rPr>
          <w:rFonts w:ascii="Times New Roman" w:hAnsi="Times New Roman"/>
          <w:color w:val="000000" w:themeColor="text1"/>
          <w:sz w:val="20"/>
        </w:rPr>
        <w:t>Amendments to the Guidelines promul</w:t>
      </w:r>
      <w:r>
        <w:rPr>
          <w:rFonts w:ascii="Times New Roman" w:hAnsi="Times New Roman"/>
          <w:color w:val="000000" w:themeColor="text1"/>
          <w:sz w:val="20"/>
        </w:rPr>
        <w:t>gated with the consent from the President dated on February 7, 2013</w:t>
      </w:r>
    </w:p>
    <w:p w14:paraId="29BE1DDC" w14:textId="10C8F3C7" w:rsidR="00766B7D" w:rsidRDefault="00EE2914">
      <w:pPr>
        <w:spacing w:line="400" w:lineRule="exact"/>
        <w:ind w:leftChars="1999" w:left="4798"/>
        <w:jc w:val="both"/>
        <w:rPr>
          <w:rFonts w:eastAsia="標楷體"/>
          <w:color w:val="000000" w:themeColor="text1"/>
          <w:sz w:val="20"/>
        </w:rPr>
      </w:pPr>
      <w:r>
        <w:rPr>
          <w:rFonts w:eastAsia="標楷體"/>
          <w:color w:val="000000" w:themeColor="text1"/>
          <w:sz w:val="20"/>
        </w:rPr>
        <w:t>Amendments to the Guidelines adopted by the college-level Teacher Review Committee on November 25, 2021, and promulgated with the consent from the President dated on January 19, 2022</w:t>
      </w:r>
    </w:p>
    <w:p w14:paraId="7D8C4B9F" w14:textId="77777777" w:rsidR="00766B7D" w:rsidRDefault="00766B7D">
      <w:pPr>
        <w:pStyle w:val="a4"/>
        <w:spacing w:line="400" w:lineRule="exact"/>
        <w:ind w:leftChars="1999" w:left="4816" w:hangingChars="9" w:hanging="18"/>
        <w:jc w:val="both"/>
        <w:rPr>
          <w:rFonts w:ascii="Times New Roman" w:hAnsi="Times New Roman"/>
          <w:color w:val="000000" w:themeColor="text1"/>
          <w:sz w:val="20"/>
        </w:rPr>
      </w:pPr>
    </w:p>
    <w:p w14:paraId="0A3E16A4" w14:textId="7A9E9550" w:rsidR="00766B7D" w:rsidRDefault="00EE2914">
      <w:pPr>
        <w:pStyle w:val="a3"/>
        <w:numPr>
          <w:ilvl w:val="0"/>
          <w:numId w:val="41"/>
        </w:numPr>
        <w:spacing w:line="460" w:lineRule="exact"/>
        <w:ind w:leftChars="0"/>
        <w:jc w:val="both"/>
        <w:rPr>
          <w:rFonts w:eastAsia="標楷體"/>
          <w:color w:val="000000" w:themeColor="text1"/>
        </w:rPr>
      </w:pPr>
      <w:r>
        <w:rPr>
          <w:rFonts w:eastAsia="標楷體"/>
          <w:color w:val="000000" w:themeColor="text1"/>
        </w:rPr>
        <w:t xml:space="preserve">The </w:t>
      </w:r>
      <w:r>
        <w:rPr>
          <w:rFonts w:eastAsia="標楷體"/>
          <w:color w:val="000000" w:themeColor="text1"/>
        </w:rPr>
        <w:t>Guidelines on the Establishment of Teacher Review Committee of Department of Healthcare Administration at I-Shou University (hereinafter referred to as "the Guidelines") are made by the Department of Healthcare Administration (hereinafter referred to as "t</w:t>
      </w:r>
      <w:r>
        <w:rPr>
          <w:rFonts w:eastAsia="標楷體"/>
          <w:color w:val="000000" w:themeColor="text1"/>
        </w:rPr>
        <w:t>he Department") pursuant to Article 2 of the Regulations for the Establishment of Teacher Review Committees at I-Shou University.</w:t>
      </w:r>
      <w:r>
        <w:t xml:space="preserve"> </w:t>
      </w:r>
    </w:p>
    <w:p w14:paraId="0AF73912" w14:textId="4054BDD6" w:rsidR="00766B7D" w:rsidRDefault="00EE2914">
      <w:pPr>
        <w:pStyle w:val="a3"/>
        <w:numPr>
          <w:ilvl w:val="0"/>
          <w:numId w:val="41"/>
        </w:numPr>
        <w:spacing w:line="460" w:lineRule="exact"/>
        <w:ind w:leftChars="0"/>
        <w:rPr>
          <w:rFonts w:eastAsia="標楷體"/>
          <w:color w:val="000000" w:themeColor="text1"/>
        </w:rPr>
      </w:pPr>
      <w:r>
        <w:rPr>
          <w:rFonts w:eastAsia="標楷體"/>
          <w:color w:val="000000" w:themeColor="text1"/>
        </w:rPr>
        <w:t>The Teacher Review Committee of the Department (hereinafter referred to as "the department-level Teacher Review Committee") i</w:t>
      </w:r>
      <w:r>
        <w:rPr>
          <w:rFonts w:eastAsia="標楷體"/>
          <w:color w:val="000000" w:themeColor="text1"/>
        </w:rPr>
        <w:t>s composed of the following members, including 5-7 elected members:</w:t>
      </w:r>
    </w:p>
    <w:p w14:paraId="49551073" w14:textId="5BF5F993" w:rsidR="00766B7D" w:rsidRDefault="00EE2914">
      <w:pPr>
        <w:pStyle w:val="a3"/>
        <w:numPr>
          <w:ilvl w:val="1"/>
          <w:numId w:val="44"/>
        </w:numPr>
        <w:spacing w:line="460" w:lineRule="exact"/>
        <w:ind w:leftChars="0" w:left="1418" w:hanging="622"/>
        <w:rPr>
          <w:rFonts w:eastAsia="標楷體"/>
          <w:color w:val="000000" w:themeColor="text1"/>
        </w:rPr>
      </w:pPr>
      <w:r>
        <w:rPr>
          <w:rFonts w:eastAsia="標楷體"/>
          <w:color w:val="000000" w:themeColor="text1"/>
        </w:rPr>
        <w:t>Ex-officio member: the Chair of the Department.</w:t>
      </w:r>
      <w:r>
        <w:t xml:space="preserve"> </w:t>
      </w:r>
    </w:p>
    <w:p w14:paraId="375B769F" w14:textId="77777777" w:rsidR="00766B7D" w:rsidRDefault="00EE2914">
      <w:pPr>
        <w:pStyle w:val="a3"/>
        <w:numPr>
          <w:ilvl w:val="1"/>
          <w:numId w:val="44"/>
        </w:numPr>
        <w:spacing w:line="460" w:lineRule="exact"/>
        <w:ind w:leftChars="0" w:left="1418" w:hanging="622"/>
        <w:rPr>
          <w:rFonts w:eastAsia="標楷體"/>
          <w:color w:val="000000" w:themeColor="text1"/>
        </w:rPr>
      </w:pPr>
      <w:r>
        <w:rPr>
          <w:rFonts w:eastAsia="標楷體"/>
          <w:color w:val="000000" w:themeColor="text1"/>
        </w:rPr>
        <w:t xml:space="preserve">Elected members: Candidates are the full-time professors of the Department and elected by all the full-time faculty members of the Department. If there are not enough faculty members at the level of professor, associate professors shall be elected to fill </w:t>
      </w:r>
      <w:r>
        <w:rPr>
          <w:rFonts w:eastAsia="標楷體"/>
          <w:color w:val="000000" w:themeColor="text1"/>
        </w:rPr>
        <w:t>the vacancy, provided that at least two-thirds of the elected members are at the level of professor. If there are not enough faculty members at the level of professor within the Department, the Chair of the Department shall submit a list of professors or r</w:t>
      </w:r>
      <w:r>
        <w:rPr>
          <w:rFonts w:eastAsia="標楷體"/>
          <w:color w:val="000000" w:themeColor="text1"/>
        </w:rPr>
        <w:t xml:space="preserve">esearch fellows with relevant expertise from within or outside I-Shou University (hereinafter referred to as "the University") (twice the number of elected members required) to the President for selection and appointment.  Elected </w:t>
      </w:r>
      <w:r>
        <w:rPr>
          <w:rFonts w:eastAsia="標楷體"/>
          <w:color w:val="000000" w:themeColor="text1"/>
        </w:rPr>
        <w:lastRenderedPageBreak/>
        <w:t>members shall serve a one</w:t>
      </w:r>
      <w:r>
        <w:rPr>
          <w:rFonts w:eastAsia="標楷體"/>
          <w:color w:val="000000" w:themeColor="text1"/>
        </w:rPr>
        <w:t>-year term and may be re-elected.</w:t>
      </w:r>
      <w:r>
        <w:t xml:space="preserve"> </w:t>
      </w:r>
    </w:p>
    <w:p w14:paraId="5F64EC5C" w14:textId="5D3E3A9D" w:rsidR="00766B7D" w:rsidRDefault="00EE2914">
      <w:pPr>
        <w:pStyle w:val="a3"/>
        <w:spacing w:line="460" w:lineRule="exact"/>
        <w:ind w:leftChars="0" w:left="1418"/>
        <w:rPr>
          <w:rFonts w:eastAsia="標楷體"/>
          <w:color w:val="000000" w:themeColor="text1"/>
        </w:rPr>
      </w:pPr>
      <w:r>
        <w:rPr>
          <w:rFonts w:eastAsia="標楷體"/>
          <w:color w:val="000000" w:themeColor="text1"/>
        </w:rPr>
        <w:t>Committee meetings shall be convened and presided over by the Chair of the Department.</w:t>
      </w:r>
      <w:r>
        <w:t xml:space="preserve"> </w:t>
      </w:r>
    </w:p>
    <w:p w14:paraId="3DCC646E" w14:textId="552A0CC2" w:rsidR="00766B7D" w:rsidRDefault="00EE2914">
      <w:pPr>
        <w:pStyle w:val="a3"/>
        <w:numPr>
          <w:ilvl w:val="0"/>
          <w:numId w:val="41"/>
        </w:numPr>
        <w:spacing w:line="460" w:lineRule="exact"/>
        <w:ind w:leftChars="0"/>
        <w:jc w:val="both"/>
        <w:rPr>
          <w:rFonts w:eastAsia="標楷體"/>
          <w:color w:val="000000" w:themeColor="text1"/>
        </w:rPr>
      </w:pPr>
      <w:r>
        <w:rPr>
          <w:rFonts w:eastAsia="標楷體"/>
          <w:color w:val="000000" w:themeColor="text1"/>
        </w:rPr>
        <w:t>The department-level Teacher Review Committee shall deliberate the following:</w:t>
      </w:r>
    </w:p>
    <w:p w14:paraId="6535B616" w14:textId="548D54FD" w:rsidR="00766B7D" w:rsidRDefault="00EE2914">
      <w:pPr>
        <w:pStyle w:val="a3"/>
        <w:numPr>
          <w:ilvl w:val="1"/>
          <w:numId w:val="46"/>
        </w:numPr>
        <w:spacing w:line="460" w:lineRule="exact"/>
        <w:ind w:leftChars="0" w:left="1418" w:hanging="622"/>
        <w:rPr>
          <w:rFonts w:eastAsia="標楷體"/>
          <w:color w:val="000000" w:themeColor="text1"/>
        </w:rPr>
      </w:pPr>
      <w:r>
        <w:rPr>
          <w:rFonts w:eastAsia="標楷體"/>
          <w:color w:val="000000" w:themeColor="text1"/>
        </w:rPr>
        <w:t>issues relating to the appointment, the term of appoint</w:t>
      </w:r>
      <w:r>
        <w:rPr>
          <w:rFonts w:eastAsia="標楷體"/>
          <w:color w:val="000000" w:themeColor="text1"/>
        </w:rPr>
        <w:t xml:space="preserve">ment, faculty promotions, the dismissal/suspension/non-renewal of appointments, and reasons for severance of full- and part-time faculty members, research fellows, and professional technicians; notwithstanding the foregoing, exceptions may be permitted if </w:t>
      </w:r>
      <w:r>
        <w:rPr>
          <w:rFonts w:eastAsia="標楷體"/>
          <w:color w:val="000000" w:themeColor="text1"/>
        </w:rPr>
        <w:t>the disciplinary action need not be deliberated by the competent Teacher Review Committees as stipulated in the Teachers' Act;</w:t>
      </w:r>
      <w:r>
        <w:t xml:space="preserve"> </w:t>
      </w:r>
    </w:p>
    <w:p w14:paraId="589759EF" w14:textId="6D8D003A" w:rsidR="00766B7D" w:rsidRDefault="00EE2914">
      <w:pPr>
        <w:pStyle w:val="a3"/>
        <w:numPr>
          <w:ilvl w:val="1"/>
          <w:numId w:val="46"/>
        </w:numPr>
        <w:spacing w:line="460" w:lineRule="exact"/>
        <w:ind w:leftChars="0" w:left="1418" w:hanging="622"/>
        <w:rPr>
          <w:rFonts w:eastAsia="標楷體"/>
          <w:color w:val="000000" w:themeColor="text1"/>
        </w:rPr>
      </w:pPr>
      <w:r>
        <w:rPr>
          <w:rFonts w:eastAsia="標楷體"/>
          <w:color w:val="000000" w:themeColor="text1"/>
        </w:rPr>
        <w:t>issues relating to the appointment of visiting professors, visiting specialists, and emeritus professors;</w:t>
      </w:r>
      <w:r>
        <w:t xml:space="preserve"> </w:t>
      </w:r>
    </w:p>
    <w:p w14:paraId="41620DE6" w14:textId="386DC4B2" w:rsidR="00766B7D" w:rsidRDefault="00EE2914">
      <w:pPr>
        <w:pStyle w:val="a3"/>
        <w:numPr>
          <w:ilvl w:val="1"/>
          <w:numId w:val="46"/>
        </w:numPr>
        <w:spacing w:line="460" w:lineRule="exact"/>
        <w:ind w:leftChars="0" w:left="1418" w:hanging="622"/>
        <w:rPr>
          <w:rFonts w:eastAsia="標楷體"/>
          <w:color w:val="000000" w:themeColor="text1"/>
        </w:rPr>
      </w:pPr>
      <w:r>
        <w:rPr>
          <w:rFonts w:eastAsia="標楷體"/>
          <w:color w:val="000000" w:themeColor="text1"/>
        </w:rPr>
        <w:t>the legislation of an</w:t>
      </w:r>
      <w:r>
        <w:rPr>
          <w:rFonts w:eastAsia="標楷體"/>
          <w:color w:val="000000" w:themeColor="text1"/>
        </w:rPr>
        <w:t>d the amendments to regulations and rules about teacher qualifications accreditation conducted by the department-level Teacher Review Committee;</w:t>
      </w:r>
      <w:r>
        <w:t xml:space="preserve"> </w:t>
      </w:r>
    </w:p>
    <w:p w14:paraId="69BC15DB" w14:textId="4D1BA58C" w:rsidR="00766B7D" w:rsidRDefault="00EE2914">
      <w:pPr>
        <w:pStyle w:val="a3"/>
        <w:numPr>
          <w:ilvl w:val="1"/>
          <w:numId w:val="46"/>
        </w:numPr>
        <w:spacing w:line="460" w:lineRule="exact"/>
        <w:ind w:leftChars="0" w:left="1418" w:hanging="622"/>
        <w:rPr>
          <w:rFonts w:eastAsia="標楷體"/>
          <w:color w:val="000000" w:themeColor="text1"/>
        </w:rPr>
      </w:pPr>
      <w:r>
        <w:rPr>
          <w:rFonts w:eastAsia="標楷體"/>
          <w:color w:val="000000" w:themeColor="text1"/>
        </w:rPr>
        <w:t>the reconsideration of cases rejected by the President or the competent college-level Teacher Review Committee</w:t>
      </w:r>
      <w:r>
        <w:rPr>
          <w:rFonts w:eastAsia="標楷體"/>
          <w:color w:val="000000" w:themeColor="text1"/>
        </w:rPr>
        <w:t>; and</w:t>
      </w:r>
      <w:r>
        <w:t xml:space="preserve"> </w:t>
      </w:r>
    </w:p>
    <w:p w14:paraId="6F9F6293" w14:textId="533C698E" w:rsidR="00766B7D" w:rsidRDefault="00EE2914">
      <w:pPr>
        <w:pStyle w:val="a3"/>
        <w:numPr>
          <w:ilvl w:val="1"/>
          <w:numId w:val="46"/>
        </w:numPr>
        <w:spacing w:line="460" w:lineRule="exact"/>
        <w:ind w:leftChars="0" w:left="1418" w:hanging="622"/>
        <w:rPr>
          <w:rFonts w:eastAsia="標楷體"/>
          <w:color w:val="000000" w:themeColor="text1"/>
        </w:rPr>
      </w:pPr>
      <w:r>
        <w:rPr>
          <w:rFonts w:eastAsia="標楷體"/>
          <w:color w:val="000000" w:themeColor="text1"/>
        </w:rPr>
        <w:t>other issues subject to review or examination by the department-level Teacher Review Committee according to law.</w:t>
      </w:r>
      <w:r>
        <w:t xml:space="preserve"> </w:t>
      </w:r>
    </w:p>
    <w:p w14:paraId="50959072" w14:textId="5019B97B" w:rsidR="00766B7D" w:rsidRDefault="00EE2914">
      <w:pPr>
        <w:spacing w:line="460" w:lineRule="exact"/>
        <w:ind w:leftChars="224" w:left="562" w:hangingChars="10" w:hanging="24"/>
        <w:rPr>
          <w:rFonts w:eastAsia="標楷體"/>
          <w:color w:val="000000" w:themeColor="text1"/>
        </w:rPr>
      </w:pPr>
      <w:r>
        <w:rPr>
          <w:rFonts w:eastAsia="標楷體"/>
          <w:color w:val="000000" w:themeColor="text1"/>
          <w:kern w:val="0"/>
        </w:rPr>
        <w:t xml:space="preserve">The aforementioned issues </w:t>
      </w:r>
      <w:r>
        <w:rPr>
          <w:rFonts w:eastAsia="標楷體"/>
          <w:color w:val="000000" w:themeColor="text1"/>
        </w:rPr>
        <w:t>shall be handled in accordance with the Table of Classification and Division of Labor for Teacher Review Comm</w:t>
      </w:r>
      <w:r>
        <w:rPr>
          <w:rFonts w:eastAsia="標楷體"/>
          <w:color w:val="000000" w:themeColor="text1"/>
        </w:rPr>
        <w:t>ittees at I-Shou University.</w:t>
      </w:r>
      <w:r>
        <w:t xml:space="preserve"> </w:t>
      </w:r>
    </w:p>
    <w:p w14:paraId="034AA4B6" w14:textId="0FBF3090" w:rsidR="00766B7D" w:rsidRDefault="00EE2914">
      <w:pPr>
        <w:pStyle w:val="a3"/>
        <w:numPr>
          <w:ilvl w:val="0"/>
          <w:numId w:val="41"/>
        </w:numPr>
        <w:spacing w:line="460" w:lineRule="exact"/>
        <w:ind w:leftChars="0"/>
        <w:jc w:val="both"/>
        <w:rPr>
          <w:rFonts w:eastAsia="標楷體"/>
          <w:color w:val="000000" w:themeColor="text1"/>
        </w:rPr>
      </w:pPr>
      <w:r>
        <w:rPr>
          <w:rFonts w:eastAsia="標楷體"/>
          <w:color w:val="000000" w:themeColor="text1"/>
        </w:rPr>
        <w:t xml:space="preserve">A quorum of at least two-thirds of the total membership will be required to validate a committee meeting; consent from at least half of the members attending is required for resolutions on general affairs, and consent from at </w:t>
      </w:r>
      <w:r>
        <w:rPr>
          <w:rFonts w:eastAsia="標楷體"/>
          <w:color w:val="000000" w:themeColor="text1"/>
        </w:rPr>
        <w:t>least two-thirds of the members attending is required for resolutions on material affairs. A secret ballot shall be adopted.</w:t>
      </w:r>
      <w:r>
        <w:t xml:space="preserve"> </w:t>
      </w:r>
    </w:p>
    <w:p w14:paraId="084DE55B" w14:textId="55220275" w:rsidR="00766B7D" w:rsidRDefault="00EE2914">
      <w:pPr>
        <w:pStyle w:val="a3"/>
        <w:numPr>
          <w:ilvl w:val="0"/>
          <w:numId w:val="41"/>
        </w:numPr>
        <w:spacing w:line="460" w:lineRule="exact"/>
        <w:ind w:leftChars="0"/>
        <w:jc w:val="both"/>
        <w:rPr>
          <w:rFonts w:eastAsia="標楷體"/>
          <w:color w:val="000000" w:themeColor="text1"/>
        </w:rPr>
      </w:pPr>
      <w:r>
        <w:rPr>
          <w:rFonts w:eastAsia="標楷體"/>
          <w:color w:val="000000" w:themeColor="text1"/>
        </w:rPr>
        <w:t>Matters not mentioned herein, if any, shall be subject to the applicable regulations and rules of the University.</w:t>
      </w:r>
      <w:r>
        <w:t xml:space="preserve"> </w:t>
      </w:r>
    </w:p>
    <w:p w14:paraId="401A9426" w14:textId="4C9A121E" w:rsidR="00766B7D" w:rsidRDefault="00EE2914">
      <w:pPr>
        <w:pStyle w:val="a3"/>
        <w:numPr>
          <w:ilvl w:val="0"/>
          <w:numId w:val="41"/>
        </w:numPr>
        <w:spacing w:line="460" w:lineRule="exact"/>
        <w:ind w:leftChars="0"/>
        <w:jc w:val="both"/>
        <w:rPr>
          <w:rFonts w:eastAsia="標楷體"/>
          <w:color w:val="000000" w:themeColor="text1"/>
        </w:rPr>
      </w:pPr>
      <w:r>
        <w:rPr>
          <w:rFonts w:eastAsia="標楷體"/>
          <w:color w:val="000000" w:themeColor="text1"/>
        </w:rPr>
        <w:t>The Guidelines become effective on the third day of promulgation after being adopted by the Departmental Affairs Council and the competent college-level Teacher Review Committee, submitted to the University-level Teacher Review Committee for future referen</w:t>
      </w:r>
      <w:r>
        <w:rPr>
          <w:rFonts w:eastAsia="標楷體"/>
          <w:color w:val="000000" w:themeColor="text1"/>
        </w:rPr>
        <w:t xml:space="preserve">ce, and ratified </w:t>
      </w:r>
      <w:r>
        <w:rPr>
          <w:rFonts w:eastAsia="標楷體"/>
          <w:color w:val="000000" w:themeColor="text1"/>
        </w:rPr>
        <w:lastRenderedPageBreak/>
        <w:t>by the President.</w:t>
      </w:r>
      <w:r>
        <w:t xml:space="preserve"> </w:t>
      </w:r>
    </w:p>
    <w:p w14:paraId="7A9A701A" w14:textId="5AC2C823" w:rsidR="00766B7D" w:rsidRDefault="00766B7D">
      <w:pPr>
        <w:pStyle w:val="a4"/>
        <w:ind w:left="485" w:hanging="485"/>
        <w:jc w:val="both"/>
        <w:rPr>
          <w:rFonts w:ascii="Times New Roman" w:hAnsi="Times New Roman"/>
          <w:color w:val="000000"/>
          <w:sz w:val="24"/>
        </w:rPr>
      </w:pPr>
    </w:p>
    <w:p w14:paraId="07C00F0A" w14:textId="77777777" w:rsidR="00CB6D51" w:rsidRPr="00AD09B2" w:rsidRDefault="00CB6D51" w:rsidP="00CB6D51">
      <w:pPr>
        <w:overflowPunct w:val="0"/>
        <w:spacing w:line="400" w:lineRule="atLeast"/>
        <w:ind w:left="600" w:hangingChars="250" w:hanging="600"/>
        <w:jc w:val="both"/>
        <w:rPr>
          <w:i/>
        </w:rPr>
      </w:pPr>
      <w:r w:rsidRPr="00D865AC">
        <w:rPr>
          <w:i/>
        </w:rPr>
        <w:t>Note: In the event of any disputes or misunderstanding as to the interpretation of the language or terms of the</w:t>
      </w:r>
      <w:r w:rsidRPr="00AD09B2">
        <w:rPr>
          <w:i/>
        </w:rPr>
        <w:t xml:space="preserve"> Guidelines, the Chinese language version shall prevail.</w:t>
      </w:r>
    </w:p>
    <w:p w14:paraId="7D84C426" w14:textId="77777777" w:rsidR="00CB6D51" w:rsidRPr="00CB6D51" w:rsidRDefault="00CB6D51">
      <w:pPr>
        <w:pStyle w:val="a4"/>
        <w:ind w:left="485" w:hanging="485"/>
        <w:jc w:val="both"/>
        <w:rPr>
          <w:rFonts w:ascii="Times New Roman" w:hAnsi="Times New Roman" w:hint="eastAsia"/>
          <w:color w:val="000000"/>
          <w:sz w:val="24"/>
        </w:rPr>
      </w:pPr>
      <w:bookmarkStart w:id="0" w:name="_GoBack"/>
      <w:bookmarkEnd w:id="0"/>
    </w:p>
    <w:sectPr w:rsidR="00CB6D51" w:rsidRPr="00CB6D51">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6940B" w14:textId="77777777" w:rsidR="00EE2914" w:rsidRDefault="00EE2914">
      <w:r>
        <w:separator/>
      </w:r>
    </w:p>
  </w:endnote>
  <w:endnote w:type="continuationSeparator" w:id="0">
    <w:p w14:paraId="2501DA07" w14:textId="77777777" w:rsidR="00EE2914" w:rsidRDefault="00EE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標楷體6.">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021688"/>
      <w:docPartObj>
        <w:docPartGallery w:val="Page Numbers (Bottom of Page)"/>
        <w:docPartUnique/>
      </w:docPartObj>
    </w:sdtPr>
    <w:sdtContent>
      <w:p w14:paraId="50D40B32" w14:textId="72073C7D" w:rsidR="00CB6D51" w:rsidRDefault="00CB6D51">
        <w:pPr>
          <w:pStyle w:val="a8"/>
          <w:jc w:val="center"/>
        </w:pPr>
        <w:r>
          <w:fldChar w:fldCharType="begin"/>
        </w:r>
        <w:r>
          <w:instrText>PAGE   \* MERGEFORMAT</w:instrText>
        </w:r>
        <w:r>
          <w:fldChar w:fldCharType="separate"/>
        </w:r>
        <w:r w:rsidRPr="00CB6D51">
          <w:rPr>
            <w:noProof/>
            <w:lang w:val="zh-TW"/>
          </w:rPr>
          <w:t>1</w:t>
        </w:r>
        <w:r>
          <w:fldChar w:fldCharType="end"/>
        </w:r>
      </w:p>
    </w:sdtContent>
  </w:sdt>
  <w:p w14:paraId="1AF7C8CF" w14:textId="77777777" w:rsidR="00766B7D" w:rsidRDefault="00766B7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755A8" w14:textId="77777777" w:rsidR="00EE2914" w:rsidRDefault="00EE2914">
      <w:r>
        <w:separator/>
      </w:r>
    </w:p>
  </w:footnote>
  <w:footnote w:type="continuationSeparator" w:id="0">
    <w:p w14:paraId="3350564C" w14:textId="77777777" w:rsidR="00EE2914" w:rsidRDefault="00EE29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6CDF"/>
    <w:multiLevelType w:val="hybridMultilevel"/>
    <w:tmpl w:val="116A8E70"/>
    <w:lvl w:ilvl="0" w:tplc="04090013">
      <w:start w:val="1"/>
      <w:numFmt w:val="upperRoman"/>
      <w:lvlText w:val="%1."/>
      <w:lvlJc w:val="left"/>
      <w:pPr>
        <w:ind w:left="480" w:hanging="480"/>
      </w:pPr>
    </w:lvl>
    <w:lvl w:ilvl="1" w:tplc="E420635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3A371E"/>
    <w:multiLevelType w:val="hybridMultilevel"/>
    <w:tmpl w:val="0C30D0C6"/>
    <w:lvl w:ilvl="0" w:tplc="F984F7B0">
      <w:start w:val="1"/>
      <w:numFmt w:val="taiwaneseCountingThousand"/>
      <w:lvlText w:val="(%1)"/>
      <w:lvlJc w:val="left"/>
      <w:pPr>
        <w:ind w:left="1997" w:hanging="720"/>
      </w:pPr>
      <w:rPr>
        <w:rFonts w:hint="default"/>
        <w:color w:val="auto"/>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 w15:restartNumberingAfterBreak="0">
    <w:nsid w:val="07711DE1"/>
    <w:multiLevelType w:val="hybridMultilevel"/>
    <w:tmpl w:val="0C30D0C6"/>
    <w:lvl w:ilvl="0" w:tplc="F984F7B0">
      <w:start w:val="1"/>
      <w:numFmt w:val="taiwaneseCountingThousand"/>
      <w:lvlText w:val="(%1)"/>
      <w:lvlJc w:val="left"/>
      <w:pPr>
        <w:ind w:left="1997" w:hanging="720"/>
      </w:pPr>
      <w:rPr>
        <w:rFonts w:hint="default"/>
        <w:color w:val="auto"/>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 w15:restartNumberingAfterBreak="0">
    <w:nsid w:val="16794E9E"/>
    <w:multiLevelType w:val="hybridMultilevel"/>
    <w:tmpl w:val="0652E180"/>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16C36F86"/>
    <w:multiLevelType w:val="hybridMultilevel"/>
    <w:tmpl w:val="16644BCE"/>
    <w:lvl w:ilvl="0" w:tplc="2A7ADEF6">
      <w:start w:val="1"/>
      <w:numFmt w:val="taiwaneseCountingThousand"/>
      <w:lvlText w:val="(%1)"/>
      <w:lvlJc w:val="left"/>
      <w:pPr>
        <w:ind w:left="1997" w:hanging="72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C2B4AB2"/>
    <w:multiLevelType w:val="hybridMultilevel"/>
    <w:tmpl w:val="B9CC3BF0"/>
    <w:lvl w:ilvl="0" w:tplc="CA629D9E">
      <w:start w:val="1"/>
      <w:numFmt w:val="taiwaneseCountingThousand"/>
      <w:lvlText w:val="(%1)"/>
      <w:lvlJc w:val="left"/>
      <w:pPr>
        <w:ind w:left="1020" w:hanging="480"/>
      </w:pPr>
      <w:rPr>
        <w:rFonts w:hint="eastAsia"/>
      </w:rPr>
    </w:lvl>
    <w:lvl w:ilvl="1" w:tplc="04090019">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6" w15:restartNumberingAfterBreak="0">
    <w:nsid w:val="245F1897"/>
    <w:multiLevelType w:val="hybridMultilevel"/>
    <w:tmpl w:val="DED42DDE"/>
    <w:lvl w:ilvl="0" w:tplc="F782E178">
      <w:start w:val="1"/>
      <w:numFmt w:val="taiwaneseCountingThousand"/>
      <w:lvlText w:val="(%1)、"/>
      <w:lvlJc w:val="left"/>
      <w:pPr>
        <w:ind w:left="975" w:hanging="480"/>
      </w:pPr>
      <w:rPr>
        <w:rFonts w:hint="eastAsia"/>
        <w:b w:val="0"/>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7" w15:restartNumberingAfterBreak="0">
    <w:nsid w:val="25B431A8"/>
    <w:multiLevelType w:val="hybridMultilevel"/>
    <w:tmpl w:val="2C5647D8"/>
    <w:lvl w:ilvl="0" w:tplc="BABC6910">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26E27061"/>
    <w:multiLevelType w:val="hybridMultilevel"/>
    <w:tmpl w:val="2C5647D8"/>
    <w:lvl w:ilvl="0" w:tplc="BABC6910">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27E07C53"/>
    <w:multiLevelType w:val="hybridMultilevel"/>
    <w:tmpl w:val="FFF89934"/>
    <w:lvl w:ilvl="0" w:tplc="6414EC1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DC4C91"/>
    <w:multiLevelType w:val="hybridMultilevel"/>
    <w:tmpl w:val="C4FA47D0"/>
    <w:lvl w:ilvl="0" w:tplc="04090015">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F31C4D"/>
    <w:multiLevelType w:val="hybridMultilevel"/>
    <w:tmpl w:val="C886423C"/>
    <w:lvl w:ilvl="0" w:tplc="CA629D9E">
      <w:start w:val="1"/>
      <w:numFmt w:val="taiwaneseCountingThousand"/>
      <w:lvlText w:val="(%1)"/>
      <w:lvlJc w:val="left"/>
      <w:pPr>
        <w:ind w:left="1018" w:hanging="480"/>
      </w:pPr>
      <w:rPr>
        <w:rFonts w:hint="eastAsia"/>
      </w:rPr>
    </w:lvl>
    <w:lvl w:ilvl="1" w:tplc="0409000F">
      <w:start w:val="1"/>
      <w:numFmt w:val="decimal"/>
      <w:lvlText w:val="%2."/>
      <w:lvlJc w:val="left"/>
      <w:pPr>
        <w:ind w:left="1498" w:hanging="480"/>
      </w:pPr>
      <w:rPr>
        <w:rFonts w:hint="eastAsia"/>
      </w:r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12" w15:restartNumberingAfterBreak="0">
    <w:nsid w:val="2A5F31C1"/>
    <w:multiLevelType w:val="hybridMultilevel"/>
    <w:tmpl w:val="0E74F578"/>
    <w:lvl w:ilvl="0" w:tplc="9FBA4AB2">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3" w15:restartNumberingAfterBreak="0">
    <w:nsid w:val="2E9C6307"/>
    <w:multiLevelType w:val="hybridMultilevel"/>
    <w:tmpl w:val="906E4D0A"/>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5937BE"/>
    <w:multiLevelType w:val="hybridMultilevel"/>
    <w:tmpl w:val="805A80D6"/>
    <w:lvl w:ilvl="0" w:tplc="60E48B2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0B57DA"/>
    <w:multiLevelType w:val="hybridMultilevel"/>
    <w:tmpl w:val="0F860F06"/>
    <w:lvl w:ilvl="0" w:tplc="D3D065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D22B59"/>
    <w:multiLevelType w:val="hybridMultilevel"/>
    <w:tmpl w:val="C6A6460A"/>
    <w:lvl w:ilvl="0" w:tplc="2EFA9FB0">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7" w15:restartNumberingAfterBreak="0">
    <w:nsid w:val="31C9323F"/>
    <w:multiLevelType w:val="hybridMultilevel"/>
    <w:tmpl w:val="D4509DBE"/>
    <w:lvl w:ilvl="0" w:tplc="378A31E4">
      <w:start w:val="9"/>
      <w:numFmt w:val="taiwaneseCountingThousand"/>
      <w:lvlText w:val="%1、"/>
      <w:lvlJc w:val="left"/>
      <w:pPr>
        <w:ind w:left="5104" w:firstLine="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3A0515"/>
    <w:multiLevelType w:val="hybridMultilevel"/>
    <w:tmpl w:val="16644BCE"/>
    <w:lvl w:ilvl="0" w:tplc="2A7ADEF6">
      <w:start w:val="1"/>
      <w:numFmt w:val="taiwaneseCountingThousand"/>
      <w:lvlText w:val="(%1)"/>
      <w:lvlJc w:val="left"/>
      <w:pPr>
        <w:ind w:left="1997" w:hanging="72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9" w15:restartNumberingAfterBreak="0">
    <w:nsid w:val="36A926F2"/>
    <w:multiLevelType w:val="hybridMultilevel"/>
    <w:tmpl w:val="2C5647D8"/>
    <w:lvl w:ilvl="0" w:tplc="BABC6910">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0" w15:restartNumberingAfterBreak="0">
    <w:nsid w:val="37254058"/>
    <w:multiLevelType w:val="hybridMultilevel"/>
    <w:tmpl w:val="08B8C8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CBA5C99"/>
    <w:multiLevelType w:val="hybridMultilevel"/>
    <w:tmpl w:val="56A0B374"/>
    <w:lvl w:ilvl="0" w:tplc="F4F2AF08">
      <w:start w:val="2"/>
      <w:numFmt w:val="taiwaneseCountingThousand"/>
      <w:lvlText w:val="%1、"/>
      <w:lvlJc w:val="left"/>
      <w:pPr>
        <w:ind w:left="5104" w:firstLine="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48F52B8"/>
    <w:multiLevelType w:val="hybridMultilevel"/>
    <w:tmpl w:val="F886E2A0"/>
    <w:lvl w:ilvl="0" w:tplc="521097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BA3E88"/>
    <w:multiLevelType w:val="hybridMultilevel"/>
    <w:tmpl w:val="0E74F578"/>
    <w:lvl w:ilvl="0" w:tplc="9FBA4AB2">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4" w15:restartNumberingAfterBreak="0">
    <w:nsid w:val="467D7751"/>
    <w:multiLevelType w:val="hybridMultilevel"/>
    <w:tmpl w:val="0E74F578"/>
    <w:lvl w:ilvl="0" w:tplc="9FBA4AB2">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5" w15:restartNumberingAfterBreak="0">
    <w:nsid w:val="48DE2832"/>
    <w:multiLevelType w:val="hybridMultilevel"/>
    <w:tmpl w:val="805A80D6"/>
    <w:lvl w:ilvl="0" w:tplc="60E48B2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1273B6"/>
    <w:multiLevelType w:val="hybridMultilevel"/>
    <w:tmpl w:val="7A127E98"/>
    <w:lvl w:ilvl="0" w:tplc="EFC0278A">
      <w:start w:val="3"/>
      <w:numFmt w:val="taiwaneseCountingThousand"/>
      <w:lvlText w:val="%1、"/>
      <w:lvlJc w:val="left"/>
      <w:pPr>
        <w:ind w:left="5104" w:firstLine="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A957D36"/>
    <w:multiLevelType w:val="hybridMultilevel"/>
    <w:tmpl w:val="CBD8CE86"/>
    <w:lvl w:ilvl="0" w:tplc="CA629D9E">
      <w:start w:val="1"/>
      <w:numFmt w:val="taiwaneseCountingThousand"/>
      <w:lvlText w:val="(%1)"/>
      <w:lvlJc w:val="left"/>
      <w:pPr>
        <w:ind w:left="1018" w:hanging="480"/>
      </w:pPr>
      <w:rPr>
        <w:rFonts w:hint="eastAsia"/>
      </w:rPr>
    </w:lvl>
    <w:lvl w:ilvl="1" w:tplc="04090019">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28" w15:restartNumberingAfterBreak="0">
    <w:nsid w:val="4B096440"/>
    <w:multiLevelType w:val="hybridMultilevel"/>
    <w:tmpl w:val="D840D274"/>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9" w15:restartNumberingAfterBreak="0">
    <w:nsid w:val="4FC32C7C"/>
    <w:multiLevelType w:val="hybridMultilevel"/>
    <w:tmpl w:val="D840D274"/>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0" w15:restartNumberingAfterBreak="0">
    <w:nsid w:val="549C1D26"/>
    <w:multiLevelType w:val="hybridMultilevel"/>
    <w:tmpl w:val="82D6F302"/>
    <w:lvl w:ilvl="0" w:tplc="48CABD88">
      <w:start w:val="1"/>
      <w:numFmt w:val="taiwaneseCountingThousand"/>
      <w:lvlText w:val="%1、"/>
      <w:lvlJc w:val="left"/>
      <w:pPr>
        <w:ind w:left="4962" w:firstLine="0"/>
      </w:pPr>
      <w:rPr>
        <w:rFonts w:ascii="標楷體" w:eastAsia="標楷體" w:hAnsi="標楷體" w:hint="default"/>
        <w:sz w:val="28"/>
        <w:szCs w:val="28"/>
        <w:lang w:val="en-US"/>
      </w:rPr>
    </w:lvl>
    <w:lvl w:ilvl="1" w:tplc="04090019">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31" w15:restartNumberingAfterBreak="0">
    <w:nsid w:val="55852876"/>
    <w:multiLevelType w:val="hybridMultilevel"/>
    <w:tmpl w:val="E9808336"/>
    <w:lvl w:ilvl="0" w:tplc="DD4C65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7507AA"/>
    <w:multiLevelType w:val="hybridMultilevel"/>
    <w:tmpl w:val="0E74F578"/>
    <w:lvl w:ilvl="0" w:tplc="9FBA4AB2">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3" w15:restartNumberingAfterBreak="0">
    <w:nsid w:val="5B227B63"/>
    <w:multiLevelType w:val="hybridMultilevel"/>
    <w:tmpl w:val="805A80D6"/>
    <w:lvl w:ilvl="0" w:tplc="60E48B2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C3E77B6"/>
    <w:multiLevelType w:val="hybridMultilevel"/>
    <w:tmpl w:val="2C5647D8"/>
    <w:lvl w:ilvl="0" w:tplc="BABC6910">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5" w15:restartNumberingAfterBreak="0">
    <w:nsid w:val="60294DD3"/>
    <w:multiLevelType w:val="hybridMultilevel"/>
    <w:tmpl w:val="0E38C634"/>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6" w15:restartNumberingAfterBreak="0">
    <w:nsid w:val="66E35D48"/>
    <w:multiLevelType w:val="hybridMultilevel"/>
    <w:tmpl w:val="D2605774"/>
    <w:lvl w:ilvl="0" w:tplc="CA629D9E">
      <w:start w:val="1"/>
      <w:numFmt w:val="taiwaneseCountingThousand"/>
      <w:lvlText w:val="(%1)"/>
      <w:lvlJc w:val="left"/>
      <w:pPr>
        <w:ind w:left="1020" w:hanging="480"/>
      </w:pPr>
      <w:rPr>
        <w:rFonts w:hint="eastAsia"/>
      </w:rPr>
    </w:lvl>
    <w:lvl w:ilvl="1" w:tplc="0409000F">
      <w:start w:val="1"/>
      <w:numFmt w:val="decimal"/>
      <w:lvlText w:val="%2."/>
      <w:lvlJc w:val="left"/>
      <w:pPr>
        <w:ind w:left="1500" w:hanging="480"/>
      </w:pPr>
      <w:rPr>
        <w:rFonts w:hint="eastAsia"/>
      </w:r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7" w15:restartNumberingAfterBreak="0">
    <w:nsid w:val="6896181F"/>
    <w:multiLevelType w:val="hybridMultilevel"/>
    <w:tmpl w:val="2C5647D8"/>
    <w:lvl w:ilvl="0" w:tplc="BABC6910">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8" w15:restartNumberingAfterBreak="0">
    <w:nsid w:val="69616F83"/>
    <w:multiLevelType w:val="hybridMultilevel"/>
    <w:tmpl w:val="8D7E8604"/>
    <w:lvl w:ilvl="0" w:tplc="D4C62826">
      <w:start w:val="1"/>
      <w:numFmt w:val="taiwaneseCountingThousand"/>
      <w:lvlText w:val="%1、"/>
      <w:lvlJc w:val="left"/>
      <w:pPr>
        <w:ind w:left="142" w:firstLine="0"/>
      </w:pPr>
      <w:rPr>
        <w:rFonts w:ascii="標楷體" w:eastAsia="標楷體" w:hAnsi="標楷體" w:hint="default"/>
        <w:sz w:val="24"/>
        <w:szCs w:val="24"/>
      </w:rPr>
    </w:lvl>
    <w:lvl w:ilvl="1" w:tplc="04090019">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39" w15:restartNumberingAfterBreak="0">
    <w:nsid w:val="6F364225"/>
    <w:multiLevelType w:val="hybridMultilevel"/>
    <w:tmpl w:val="0E74F578"/>
    <w:lvl w:ilvl="0" w:tplc="9FBA4AB2">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0" w15:restartNumberingAfterBreak="0">
    <w:nsid w:val="71424A41"/>
    <w:multiLevelType w:val="hybridMultilevel"/>
    <w:tmpl w:val="0E74F578"/>
    <w:lvl w:ilvl="0" w:tplc="9FBA4AB2">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1" w15:restartNumberingAfterBreak="0">
    <w:nsid w:val="72A73FA1"/>
    <w:multiLevelType w:val="hybridMultilevel"/>
    <w:tmpl w:val="FFF89934"/>
    <w:lvl w:ilvl="0" w:tplc="6414EC1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5FB7356"/>
    <w:multiLevelType w:val="hybridMultilevel"/>
    <w:tmpl w:val="D0A02FCC"/>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3" w15:restartNumberingAfterBreak="0">
    <w:nsid w:val="77D02EC9"/>
    <w:multiLevelType w:val="hybridMultilevel"/>
    <w:tmpl w:val="0E74F578"/>
    <w:lvl w:ilvl="0" w:tplc="9FBA4AB2">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4" w15:restartNumberingAfterBreak="0">
    <w:nsid w:val="793D6B44"/>
    <w:multiLevelType w:val="hybridMultilevel"/>
    <w:tmpl w:val="16644BCE"/>
    <w:lvl w:ilvl="0" w:tplc="2A7ADEF6">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5" w15:restartNumberingAfterBreak="0">
    <w:nsid w:val="7ACB052D"/>
    <w:multiLevelType w:val="hybridMultilevel"/>
    <w:tmpl w:val="74C634E8"/>
    <w:lvl w:ilvl="0" w:tplc="60E48B2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34"/>
  </w:num>
  <w:num w:numId="3">
    <w:abstractNumId w:val="43"/>
  </w:num>
  <w:num w:numId="4">
    <w:abstractNumId w:val="4"/>
  </w:num>
  <w:num w:numId="5">
    <w:abstractNumId w:val="21"/>
  </w:num>
  <w:num w:numId="6">
    <w:abstractNumId w:val="19"/>
  </w:num>
  <w:num w:numId="7">
    <w:abstractNumId w:val="15"/>
  </w:num>
  <w:num w:numId="8">
    <w:abstractNumId w:val="26"/>
  </w:num>
  <w:num w:numId="9">
    <w:abstractNumId w:val="24"/>
  </w:num>
  <w:num w:numId="10">
    <w:abstractNumId w:val="17"/>
  </w:num>
  <w:num w:numId="11">
    <w:abstractNumId w:val="20"/>
  </w:num>
  <w:num w:numId="12">
    <w:abstractNumId w:val="38"/>
  </w:num>
  <w:num w:numId="13">
    <w:abstractNumId w:val="7"/>
  </w:num>
  <w:num w:numId="14">
    <w:abstractNumId w:val="40"/>
  </w:num>
  <w:num w:numId="15">
    <w:abstractNumId w:val="35"/>
  </w:num>
  <w:num w:numId="16">
    <w:abstractNumId w:val="28"/>
  </w:num>
  <w:num w:numId="17">
    <w:abstractNumId w:val="44"/>
  </w:num>
  <w:num w:numId="18">
    <w:abstractNumId w:val="29"/>
  </w:num>
  <w:num w:numId="19">
    <w:abstractNumId w:val="42"/>
  </w:num>
  <w:num w:numId="20">
    <w:abstractNumId w:val="6"/>
  </w:num>
  <w:num w:numId="21">
    <w:abstractNumId w:val="3"/>
  </w:num>
  <w:num w:numId="22">
    <w:abstractNumId w:val="37"/>
  </w:num>
  <w:num w:numId="23">
    <w:abstractNumId w:val="39"/>
  </w:num>
  <w:num w:numId="24">
    <w:abstractNumId w:val="8"/>
  </w:num>
  <w:num w:numId="25">
    <w:abstractNumId w:val="12"/>
  </w:num>
  <w:num w:numId="26">
    <w:abstractNumId w:val="18"/>
  </w:num>
  <w:num w:numId="27">
    <w:abstractNumId w:val="14"/>
  </w:num>
  <w:num w:numId="28">
    <w:abstractNumId w:val="45"/>
  </w:num>
  <w:num w:numId="29">
    <w:abstractNumId w:val="31"/>
  </w:num>
  <w:num w:numId="30">
    <w:abstractNumId w:val="13"/>
  </w:num>
  <w:num w:numId="31">
    <w:abstractNumId w:val="32"/>
  </w:num>
  <w:num w:numId="32">
    <w:abstractNumId w:val="22"/>
  </w:num>
  <w:num w:numId="33">
    <w:abstractNumId w:val="2"/>
  </w:num>
  <w:num w:numId="34">
    <w:abstractNumId w:val="33"/>
  </w:num>
  <w:num w:numId="35">
    <w:abstractNumId w:val="25"/>
  </w:num>
  <w:num w:numId="36">
    <w:abstractNumId w:val="10"/>
  </w:num>
  <w:num w:numId="37">
    <w:abstractNumId w:val="41"/>
  </w:num>
  <w:num w:numId="38">
    <w:abstractNumId w:val="1"/>
  </w:num>
  <w:num w:numId="39">
    <w:abstractNumId w:val="9"/>
  </w:num>
  <w:num w:numId="40">
    <w:abstractNumId w:val="23"/>
  </w:num>
  <w:num w:numId="41">
    <w:abstractNumId w:val="0"/>
  </w:num>
  <w:num w:numId="42">
    <w:abstractNumId w:val="16"/>
  </w:num>
  <w:num w:numId="43">
    <w:abstractNumId w:val="5"/>
  </w:num>
  <w:num w:numId="44">
    <w:abstractNumId w:val="36"/>
  </w:num>
  <w:num w:numId="45">
    <w:abstractNumId w:val="27"/>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proofState w:spelling="clean" w:grammar="clean"/>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OwtDQBEuaWlubGZko6SsGpxcWZ+XkgBUa1AB29pEosAAAA"/>
  </w:docVars>
  <w:rsids>
    <w:rsidRoot w:val="00444D36"/>
    <w:rsid w:val="0000088A"/>
    <w:rsid w:val="000173DF"/>
    <w:rsid w:val="00025DA9"/>
    <w:rsid w:val="000626AD"/>
    <w:rsid w:val="00071911"/>
    <w:rsid w:val="00072C80"/>
    <w:rsid w:val="000A2AD4"/>
    <w:rsid w:val="000A6D81"/>
    <w:rsid w:val="000C412B"/>
    <w:rsid w:val="001124DB"/>
    <w:rsid w:val="0011318F"/>
    <w:rsid w:val="00113DD9"/>
    <w:rsid w:val="001219BB"/>
    <w:rsid w:val="001235D6"/>
    <w:rsid w:val="0012398C"/>
    <w:rsid w:val="0013476C"/>
    <w:rsid w:val="001551C9"/>
    <w:rsid w:val="0017023A"/>
    <w:rsid w:val="0017391D"/>
    <w:rsid w:val="00186A3C"/>
    <w:rsid w:val="001B2C50"/>
    <w:rsid w:val="001B4571"/>
    <w:rsid w:val="001B7A98"/>
    <w:rsid w:val="001D6BEE"/>
    <w:rsid w:val="001D6E23"/>
    <w:rsid w:val="001E2EA6"/>
    <w:rsid w:val="00215186"/>
    <w:rsid w:val="00227CC8"/>
    <w:rsid w:val="002361CE"/>
    <w:rsid w:val="002417D4"/>
    <w:rsid w:val="0025663B"/>
    <w:rsid w:val="002754CA"/>
    <w:rsid w:val="00297721"/>
    <w:rsid w:val="002B22FE"/>
    <w:rsid w:val="002B230A"/>
    <w:rsid w:val="002C2DE0"/>
    <w:rsid w:val="002C52AF"/>
    <w:rsid w:val="002C5E5B"/>
    <w:rsid w:val="002C6FE5"/>
    <w:rsid w:val="002D59BA"/>
    <w:rsid w:val="002F1A79"/>
    <w:rsid w:val="002F2601"/>
    <w:rsid w:val="00310F75"/>
    <w:rsid w:val="00315ADC"/>
    <w:rsid w:val="00354D74"/>
    <w:rsid w:val="003563A0"/>
    <w:rsid w:val="00361B47"/>
    <w:rsid w:val="00363092"/>
    <w:rsid w:val="00377B65"/>
    <w:rsid w:val="003A3CB6"/>
    <w:rsid w:val="003A44D9"/>
    <w:rsid w:val="003B198A"/>
    <w:rsid w:val="003B66C8"/>
    <w:rsid w:val="003D170E"/>
    <w:rsid w:val="003D3299"/>
    <w:rsid w:val="00444D36"/>
    <w:rsid w:val="00471B83"/>
    <w:rsid w:val="004740D9"/>
    <w:rsid w:val="00474A60"/>
    <w:rsid w:val="004938D6"/>
    <w:rsid w:val="004C008D"/>
    <w:rsid w:val="004E59B1"/>
    <w:rsid w:val="004F3FE3"/>
    <w:rsid w:val="00507677"/>
    <w:rsid w:val="005313A2"/>
    <w:rsid w:val="00533303"/>
    <w:rsid w:val="00537C0F"/>
    <w:rsid w:val="005422EC"/>
    <w:rsid w:val="00542F5C"/>
    <w:rsid w:val="00555719"/>
    <w:rsid w:val="00567DCD"/>
    <w:rsid w:val="005A05C5"/>
    <w:rsid w:val="005A3A3F"/>
    <w:rsid w:val="005A3D7F"/>
    <w:rsid w:val="005A6A94"/>
    <w:rsid w:val="005A6AAE"/>
    <w:rsid w:val="005A7D16"/>
    <w:rsid w:val="005C1E78"/>
    <w:rsid w:val="005E2511"/>
    <w:rsid w:val="005F100B"/>
    <w:rsid w:val="005F3E78"/>
    <w:rsid w:val="005F4931"/>
    <w:rsid w:val="005F6343"/>
    <w:rsid w:val="00603C9E"/>
    <w:rsid w:val="00624339"/>
    <w:rsid w:val="00624E8B"/>
    <w:rsid w:val="006349AE"/>
    <w:rsid w:val="00641EC1"/>
    <w:rsid w:val="00646E3B"/>
    <w:rsid w:val="00650987"/>
    <w:rsid w:val="00650E53"/>
    <w:rsid w:val="00676097"/>
    <w:rsid w:val="006913BE"/>
    <w:rsid w:val="006C5203"/>
    <w:rsid w:val="006C5EBF"/>
    <w:rsid w:val="006E1B0A"/>
    <w:rsid w:val="00707558"/>
    <w:rsid w:val="00723A85"/>
    <w:rsid w:val="00747E32"/>
    <w:rsid w:val="00747F28"/>
    <w:rsid w:val="00763940"/>
    <w:rsid w:val="00766B7D"/>
    <w:rsid w:val="00780E48"/>
    <w:rsid w:val="00783218"/>
    <w:rsid w:val="007910A5"/>
    <w:rsid w:val="007B4681"/>
    <w:rsid w:val="007C1AF0"/>
    <w:rsid w:val="007C235B"/>
    <w:rsid w:val="007C3D43"/>
    <w:rsid w:val="007C5774"/>
    <w:rsid w:val="007E0CB4"/>
    <w:rsid w:val="007F03D0"/>
    <w:rsid w:val="00820357"/>
    <w:rsid w:val="00820AA3"/>
    <w:rsid w:val="00827069"/>
    <w:rsid w:val="00830910"/>
    <w:rsid w:val="00830AB2"/>
    <w:rsid w:val="00834D22"/>
    <w:rsid w:val="00837B76"/>
    <w:rsid w:val="00851374"/>
    <w:rsid w:val="00861D4C"/>
    <w:rsid w:val="00863E87"/>
    <w:rsid w:val="008665FF"/>
    <w:rsid w:val="00867C12"/>
    <w:rsid w:val="008809F9"/>
    <w:rsid w:val="008941CE"/>
    <w:rsid w:val="008A3FCE"/>
    <w:rsid w:val="008A79AE"/>
    <w:rsid w:val="008D3426"/>
    <w:rsid w:val="008E3B19"/>
    <w:rsid w:val="008F6A83"/>
    <w:rsid w:val="00900430"/>
    <w:rsid w:val="00903C05"/>
    <w:rsid w:val="00906CBE"/>
    <w:rsid w:val="0091061B"/>
    <w:rsid w:val="009235F7"/>
    <w:rsid w:val="00936291"/>
    <w:rsid w:val="009642B8"/>
    <w:rsid w:val="00967DD4"/>
    <w:rsid w:val="00992FD7"/>
    <w:rsid w:val="009955EE"/>
    <w:rsid w:val="009A28C8"/>
    <w:rsid w:val="009C516C"/>
    <w:rsid w:val="009D267E"/>
    <w:rsid w:val="009D30E0"/>
    <w:rsid w:val="009D53AF"/>
    <w:rsid w:val="009E32C5"/>
    <w:rsid w:val="009F1391"/>
    <w:rsid w:val="009F7F49"/>
    <w:rsid w:val="00A00A7A"/>
    <w:rsid w:val="00A01B06"/>
    <w:rsid w:val="00A06616"/>
    <w:rsid w:val="00A0766A"/>
    <w:rsid w:val="00A1069E"/>
    <w:rsid w:val="00A10C81"/>
    <w:rsid w:val="00A3732B"/>
    <w:rsid w:val="00A56E7D"/>
    <w:rsid w:val="00A81356"/>
    <w:rsid w:val="00A86A14"/>
    <w:rsid w:val="00A929BD"/>
    <w:rsid w:val="00A9455A"/>
    <w:rsid w:val="00A96986"/>
    <w:rsid w:val="00AB352B"/>
    <w:rsid w:val="00AC2F7A"/>
    <w:rsid w:val="00AD4182"/>
    <w:rsid w:val="00AF437A"/>
    <w:rsid w:val="00AF439C"/>
    <w:rsid w:val="00AF4E2F"/>
    <w:rsid w:val="00AF65A2"/>
    <w:rsid w:val="00AF783D"/>
    <w:rsid w:val="00B1316F"/>
    <w:rsid w:val="00B223B9"/>
    <w:rsid w:val="00B44CC3"/>
    <w:rsid w:val="00B63544"/>
    <w:rsid w:val="00B6405A"/>
    <w:rsid w:val="00B6583B"/>
    <w:rsid w:val="00B73916"/>
    <w:rsid w:val="00B83B08"/>
    <w:rsid w:val="00BA380A"/>
    <w:rsid w:val="00BA67A6"/>
    <w:rsid w:val="00BB2954"/>
    <w:rsid w:val="00BD3BE3"/>
    <w:rsid w:val="00BD3C9A"/>
    <w:rsid w:val="00BE522B"/>
    <w:rsid w:val="00C02CCC"/>
    <w:rsid w:val="00C05880"/>
    <w:rsid w:val="00C05885"/>
    <w:rsid w:val="00C060F0"/>
    <w:rsid w:val="00C10991"/>
    <w:rsid w:val="00C20158"/>
    <w:rsid w:val="00C2027F"/>
    <w:rsid w:val="00C20630"/>
    <w:rsid w:val="00C24445"/>
    <w:rsid w:val="00C26D20"/>
    <w:rsid w:val="00C56E12"/>
    <w:rsid w:val="00C63C85"/>
    <w:rsid w:val="00C7008D"/>
    <w:rsid w:val="00C7079D"/>
    <w:rsid w:val="00C77FC6"/>
    <w:rsid w:val="00C9251C"/>
    <w:rsid w:val="00CA2D1E"/>
    <w:rsid w:val="00CB288E"/>
    <w:rsid w:val="00CB6D51"/>
    <w:rsid w:val="00CC1456"/>
    <w:rsid w:val="00CC2B99"/>
    <w:rsid w:val="00CC4FEA"/>
    <w:rsid w:val="00CD572F"/>
    <w:rsid w:val="00CF46F8"/>
    <w:rsid w:val="00CF7AE3"/>
    <w:rsid w:val="00D16766"/>
    <w:rsid w:val="00D45AFE"/>
    <w:rsid w:val="00D66041"/>
    <w:rsid w:val="00D77F46"/>
    <w:rsid w:val="00D80154"/>
    <w:rsid w:val="00D87EFF"/>
    <w:rsid w:val="00DA56B8"/>
    <w:rsid w:val="00DB21F3"/>
    <w:rsid w:val="00DF26DC"/>
    <w:rsid w:val="00DF7337"/>
    <w:rsid w:val="00E135EB"/>
    <w:rsid w:val="00E151B5"/>
    <w:rsid w:val="00E22BCC"/>
    <w:rsid w:val="00E24009"/>
    <w:rsid w:val="00E27BFC"/>
    <w:rsid w:val="00E27E55"/>
    <w:rsid w:val="00E36329"/>
    <w:rsid w:val="00E4330F"/>
    <w:rsid w:val="00E458C1"/>
    <w:rsid w:val="00E57DDA"/>
    <w:rsid w:val="00E7014D"/>
    <w:rsid w:val="00E735F4"/>
    <w:rsid w:val="00EA47E8"/>
    <w:rsid w:val="00EB4469"/>
    <w:rsid w:val="00EC45AD"/>
    <w:rsid w:val="00ED5D88"/>
    <w:rsid w:val="00EE20C5"/>
    <w:rsid w:val="00EE2914"/>
    <w:rsid w:val="00EF1D76"/>
    <w:rsid w:val="00EF69BD"/>
    <w:rsid w:val="00EF7C9C"/>
    <w:rsid w:val="00F15E99"/>
    <w:rsid w:val="00F233BB"/>
    <w:rsid w:val="00F26617"/>
    <w:rsid w:val="00F46683"/>
    <w:rsid w:val="00F51BEA"/>
    <w:rsid w:val="00F80599"/>
    <w:rsid w:val="00F80B3F"/>
    <w:rsid w:val="00F90342"/>
    <w:rsid w:val="00FB35AE"/>
    <w:rsid w:val="00FE1154"/>
    <w:rsid w:val="00FE6616"/>
    <w:rsid w:val="00FF0637"/>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030AC"/>
  <w15:docId w15:val="{0205F06F-2FC2-403E-B884-E35A997A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D3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D36"/>
    <w:pPr>
      <w:ind w:leftChars="200" w:left="480"/>
    </w:pPr>
  </w:style>
  <w:style w:type="paragraph" w:styleId="2">
    <w:name w:val="Body Text 2"/>
    <w:basedOn w:val="a"/>
    <w:link w:val="20"/>
    <w:rsid w:val="00444D36"/>
    <w:pPr>
      <w:spacing w:after="120" w:line="480" w:lineRule="auto"/>
    </w:pPr>
  </w:style>
  <w:style w:type="character" w:customStyle="1" w:styleId="20">
    <w:name w:val="本文 2 字元"/>
    <w:basedOn w:val="a0"/>
    <w:link w:val="2"/>
    <w:rsid w:val="00444D36"/>
    <w:rPr>
      <w:rFonts w:ascii="Times New Roman" w:eastAsia="新細明體" w:hAnsi="Times New Roman" w:cs="Times New Roman"/>
      <w:szCs w:val="20"/>
    </w:rPr>
  </w:style>
  <w:style w:type="paragraph" w:customStyle="1" w:styleId="a4">
    <w:name w:val="自治章則一"/>
    <w:basedOn w:val="a"/>
    <w:link w:val="a5"/>
    <w:qFormat/>
    <w:rsid w:val="00444D36"/>
    <w:pPr>
      <w:adjustRightInd w:val="0"/>
      <w:spacing w:line="460" w:lineRule="exact"/>
      <w:ind w:left="566" w:hangingChars="202" w:hanging="566"/>
      <w:textAlignment w:val="baseline"/>
    </w:pPr>
    <w:rPr>
      <w:rFonts w:ascii="標楷體" w:eastAsia="標楷體" w:hAnsi="標楷體"/>
      <w:kern w:val="0"/>
      <w:sz w:val="28"/>
      <w:szCs w:val="28"/>
    </w:rPr>
  </w:style>
  <w:style w:type="character" w:customStyle="1" w:styleId="a5">
    <w:name w:val="自治章則一 字元"/>
    <w:link w:val="a4"/>
    <w:rsid w:val="00444D36"/>
    <w:rPr>
      <w:rFonts w:ascii="標楷體" w:eastAsia="標楷體" w:hAnsi="標楷體" w:cs="Times New Roman"/>
      <w:kern w:val="0"/>
      <w:sz w:val="28"/>
      <w:szCs w:val="28"/>
    </w:rPr>
  </w:style>
  <w:style w:type="paragraph" w:styleId="a6">
    <w:name w:val="header"/>
    <w:basedOn w:val="a"/>
    <w:link w:val="a7"/>
    <w:uiPriority w:val="99"/>
    <w:unhideWhenUsed/>
    <w:rsid w:val="000626AD"/>
    <w:pPr>
      <w:tabs>
        <w:tab w:val="center" w:pos="4153"/>
        <w:tab w:val="right" w:pos="8306"/>
      </w:tabs>
      <w:snapToGrid w:val="0"/>
    </w:pPr>
    <w:rPr>
      <w:sz w:val="20"/>
    </w:rPr>
  </w:style>
  <w:style w:type="character" w:customStyle="1" w:styleId="a7">
    <w:name w:val="頁首 字元"/>
    <w:basedOn w:val="a0"/>
    <w:link w:val="a6"/>
    <w:uiPriority w:val="99"/>
    <w:rsid w:val="000626AD"/>
    <w:rPr>
      <w:rFonts w:ascii="Times New Roman" w:eastAsia="新細明體" w:hAnsi="Times New Roman" w:cs="Times New Roman"/>
      <w:sz w:val="20"/>
      <w:szCs w:val="20"/>
    </w:rPr>
  </w:style>
  <w:style w:type="paragraph" w:styleId="a8">
    <w:name w:val="footer"/>
    <w:basedOn w:val="a"/>
    <w:link w:val="a9"/>
    <w:uiPriority w:val="99"/>
    <w:unhideWhenUsed/>
    <w:rsid w:val="000626AD"/>
    <w:pPr>
      <w:tabs>
        <w:tab w:val="center" w:pos="4153"/>
        <w:tab w:val="right" w:pos="8306"/>
      </w:tabs>
      <w:snapToGrid w:val="0"/>
    </w:pPr>
    <w:rPr>
      <w:sz w:val="20"/>
    </w:rPr>
  </w:style>
  <w:style w:type="character" w:customStyle="1" w:styleId="a9">
    <w:name w:val="頁尾 字元"/>
    <w:basedOn w:val="a0"/>
    <w:link w:val="a8"/>
    <w:uiPriority w:val="99"/>
    <w:rsid w:val="000626AD"/>
    <w:rPr>
      <w:rFonts w:ascii="Times New Roman" w:eastAsia="新細明體" w:hAnsi="Times New Roman" w:cs="Times New Roman"/>
      <w:sz w:val="20"/>
      <w:szCs w:val="20"/>
    </w:rPr>
  </w:style>
  <w:style w:type="character" w:styleId="aa">
    <w:name w:val="annotation reference"/>
    <w:basedOn w:val="a0"/>
    <w:uiPriority w:val="99"/>
    <w:unhideWhenUsed/>
    <w:rsid w:val="00C9251C"/>
    <w:rPr>
      <w:sz w:val="18"/>
      <w:szCs w:val="18"/>
    </w:rPr>
  </w:style>
  <w:style w:type="paragraph" w:styleId="ab">
    <w:name w:val="annotation text"/>
    <w:basedOn w:val="a"/>
    <w:link w:val="ac"/>
    <w:uiPriority w:val="99"/>
    <w:unhideWhenUsed/>
    <w:rsid w:val="00C9251C"/>
  </w:style>
  <w:style w:type="character" w:customStyle="1" w:styleId="ac">
    <w:name w:val="註解文字 字元"/>
    <w:basedOn w:val="a0"/>
    <w:link w:val="ab"/>
    <w:uiPriority w:val="99"/>
    <w:rsid w:val="00C9251C"/>
    <w:rPr>
      <w:rFonts w:ascii="Times New Roman" w:eastAsia="新細明體" w:hAnsi="Times New Roman" w:cs="Times New Roman"/>
      <w:szCs w:val="20"/>
    </w:rPr>
  </w:style>
  <w:style w:type="paragraph" w:styleId="ad">
    <w:name w:val="annotation subject"/>
    <w:basedOn w:val="ab"/>
    <w:next w:val="ab"/>
    <w:link w:val="ae"/>
    <w:uiPriority w:val="99"/>
    <w:semiHidden/>
    <w:unhideWhenUsed/>
    <w:rsid w:val="00C9251C"/>
    <w:rPr>
      <w:b/>
      <w:bCs/>
    </w:rPr>
  </w:style>
  <w:style w:type="character" w:customStyle="1" w:styleId="ae">
    <w:name w:val="註解主旨 字元"/>
    <w:basedOn w:val="ac"/>
    <w:link w:val="ad"/>
    <w:uiPriority w:val="99"/>
    <w:semiHidden/>
    <w:rsid w:val="00C9251C"/>
    <w:rPr>
      <w:rFonts w:ascii="Times New Roman" w:eastAsia="新細明體" w:hAnsi="Times New Roman" w:cs="Times New Roman"/>
      <w:b/>
      <w:bCs/>
      <w:szCs w:val="20"/>
    </w:rPr>
  </w:style>
  <w:style w:type="paragraph" w:styleId="af">
    <w:name w:val="Balloon Text"/>
    <w:basedOn w:val="a"/>
    <w:link w:val="af0"/>
    <w:uiPriority w:val="99"/>
    <w:semiHidden/>
    <w:unhideWhenUsed/>
    <w:rsid w:val="00C9251C"/>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C9251C"/>
    <w:rPr>
      <w:rFonts w:asciiTheme="majorHAnsi" w:eastAsiaTheme="majorEastAsia" w:hAnsiTheme="majorHAnsi" w:cstheme="majorBidi"/>
      <w:sz w:val="18"/>
      <w:szCs w:val="18"/>
    </w:rPr>
  </w:style>
  <w:style w:type="paragraph" w:customStyle="1" w:styleId="Default">
    <w:name w:val="Default"/>
    <w:rsid w:val="005A3D7F"/>
    <w:pPr>
      <w:widowControl w:val="0"/>
      <w:autoSpaceDE w:val="0"/>
      <w:autoSpaceDN w:val="0"/>
      <w:adjustRightInd w:val="0"/>
    </w:pPr>
    <w:rPr>
      <w:rFonts w:ascii="標楷體6." w:eastAsia="標楷體6." w:cs="標楷體6."/>
      <w:color w:val="000000"/>
      <w:kern w:val="0"/>
      <w:szCs w:val="24"/>
    </w:rPr>
  </w:style>
  <w:style w:type="paragraph" w:customStyle="1" w:styleId="-">
    <w:name w:val="自治章則-標題"/>
    <w:basedOn w:val="a"/>
    <w:link w:val="-0"/>
    <w:qFormat/>
    <w:rsid w:val="00CF7AE3"/>
    <w:pPr>
      <w:adjustRightInd w:val="0"/>
      <w:snapToGrid w:val="0"/>
      <w:spacing w:line="460" w:lineRule="atLeast"/>
      <w:jc w:val="center"/>
      <w:textAlignment w:val="baseline"/>
    </w:pPr>
    <w:rPr>
      <w:rFonts w:eastAsia="標楷體" w:hAnsi="標楷體"/>
      <w:b/>
      <w:kern w:val="0"/>
      <w:sz w:val="40"/>
      <w:szCs w:val="40"/>
      <w:lang w:val="x-none" w:eastAsia="x-none"/>
    </w:rPr>
  </w:style>
  <w:style w:type="character" w:customStyle="1" w:styleId="-0">
    <w:name w:val="自治章則-標題 字元"/>
    <w:link w:val="-"/>
    <w:rsid w:val="00CF7AE3"/>
    <w:rPr>
      <w:rFonts w:ascii="Times New Roman" w:eastAsia="標楷體" w:hAnsi="標楷體" w:cs="Times New Roman"/>
      <w:b/>
      <w:kern w:val="0"/>
      <w:sz w:val="40"/>
      <w:szCs w:val="4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14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637</Words>
  <Characters>3636</Characters>
  <Application>Microsoft Office Word</Application>
  <DocSecurity>0</DocSecurity>
  <Lines>30</Lines>
  <Paragraphs>8</Paragraphs>
  <ScaleCrop>false</ScaleCrop>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2019-05-27T03:42:00Z</cp:lastPrinted>
  <dcterms:created xsi:type="dcterms:W3CDTF">2022-03-07T02:35:00Z</dcterms:created>
  <dcterms:modified xsi:type="dcterms:W3CDTF">2022-06-16T02:08:00Z</dcterms:modified>
</cp:coreProperties>
</file>