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19" w:rsidRDefault="00D97D63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Regulations for the Establishment of Student Off-campus Internship Committee of Department of Healthcare Administration at I-Shou University</w:t>
      </w:r>
    </w:p>
    <w:p w:rsidR="00FA5819" w:rsidRDefault="00FA5819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FA5819" w:rsidRDefault="00D97D63" w:rsidP="00F763B9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>Adopted by the Departmental Affairs Council on April 17, 2019 and promulgated with the consent from the President dated on August 22, 2019</w:t>
      </w:r>
    </w:p>
    <w:p w:rsidR="00FA5819" w:rsidRDefault="00FA5819" w:rsidP="00F763B9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</w:p>
    <w:p w:rsidR="00FA5819" w:rsidRDefault="00D97D63">
      <w:pPr>
        <w:pStyle w:val="a3"/>
        <w:numPr>
          <w:ilvl w:val="0"/>
          <w:numId w:val="1"/>
        </w:numPr>
        <w:spacing w:line="400" w:lineRule="atLeast"/>
        <w:ind w:leftChars="0" w:left="1276" w:hanging="12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To promote and supervise students' off-campus internships, the Regulations for the Establishment of Student Off-camp</w:t>
      </w:r>
      <w:r>
        <w:rPr>
          <w:rFonts w:ascii="Times New Roman" w:eastAsia="標楷體" w:hAnsi="Times New Roman" w:cs="Times New Roman"/>
        </w:rPr>
        <w:t>us Internship Committee of Department of Healthcare Administration at I-Shou University (hereinafter referred to as "the Regulations") are made by the Department of Healthcare Administration (hereinafter referred to as "the Department") pursuant to Article</w:t>
      </w:r>
      <w:r>
        <w:rPr>
          <w:rFonts w:ascii="Times New Roman" w:eastAsia="標楷體" w:hAnsi="Times New Roman" w:cs="Times New Roman"/>
        </w:rPr>
        <w:t xml:space="preserve"> 6 and Article 6-1 of the Implementation Regulations for Industry-Academia Collaboration of Institutions of Higher Education of the Ministry of Education, and the Department establishes the Student Off-campus Internship Committee (hereinafter referred to a</w:t>
      </w:r>
      <w:r>
        <w:rPr>
          <w:rFonts w:ascii="Times New Roman" w:eastAsia="標楷體" w:hAnsi="Times New Roman" w:cs="Times New Roman"/>
        </w:rPr>
        <w:t>s "the Committee") accordingly.</w:t>
      </w:r>
      <w:r>
        <w:t xml:space="preserve"> </w:t>
      </w:r>
    </w:p>
    <w:p w:rsidR="00FA5819" w:rsidRDefault="00D97D63">
      <w:pPr>
        <w:pStyle w:val="a3"/>
        <w:numPr>
          <w:ilvl w:val="0"/>
          <w:numId w:val="1"/>
        </w:numPr>
        <w:spacing w:line="400" w:lineRule="atLeast"/>
        <w:ind w:leftChars="0" w:left="1276" w:hanging="12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The Committee is responsible for: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planning and promoting off-campus internships;</w:t>
      </w:r>
      <w:r>
        <w:t xml:space="preserve"> 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reviewing and deciding internship providers;</w:t>
      </w:r>
      <w:r>
        <w:t xml:space="preserve"> 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drafting contracts and individual internship plans for students;</w:t>
      </w:r>
      <w:r>
        <w:t xml:space="preserve"> 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negotiating and coping with c</w:t>
      </w:r>
      <w:r>
        <w:rPr>
          <w:rFonts w:ascii="Times New Roman" w:eastAsia="標楷體" w:hAnsi="Times New Roman" w:cs="Times New Roman"/>
        </w:rPr>
        <w:t>omplaints, disputes, and accidents for students;</w:t>
      </w:r>
      <w:r>
        <w:t xml:space="preserve"> 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handling early termination of student off-campus internships;</w:t>
      </w:r>
      <w:r>
        <w:t xml:space="preserve"> 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following up and reviewing the effectiveness of student off-campus internships as well as counseling and visit records; and</w:t>
      </w:r>
      <w:r>
        <w:t xml:space="preserve"> </w:t>
      </w:r>
    </w:p>
    <w:p w:rsidR="00FA5819" w:rsidRDefault="00D97D63">
      <w:pPr>
        <w:pStyle w:val="a3"/>
        <w:numPr>
          <w:ilvl w:val="0"/>
          <w:numId w:val="3"/>
        </w:numPr>
        <w:spacing w:line="400" w:lineRule="atLeast"/>
        <w:ind w:leftChars="0" w:left="17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handling affairs r</w:t>
      </w:r>
      <w:r>
        <w:rPr>
          <w:rFonts w:ascii="Times New Roman" w:eastAsia="標楷體" w:hAnsi="Times New Roman" w:cs="Times New Roman"/>
        </w:rPr>
        <w:t>elating to the protection of students’ rights and interests.</w:t>
      </w:r>
      <w:r>
        <w:t xml:space="preserve"> </w:t>
      </w:r>
    </w:p>
    <w:p w:rsidR="00FA5819" w:rsidRDefault="00D97D63">
      <w:pPr>
        <w:pStyle w:val="a3"/>
        <w:numPr>
          <w:ilvl w:val="0"/>
          <w:numId w:val="1"/>
        </w:numPr>
        <w:spacing w:line="400" w:lineRule="atLeast"/>
        <w:ind w:leftChars="0" w:left="1276" w:hanging="12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The Chair of the Department is the ex-officio member and convener of the Committee, and the Committee shall have another three to five members who are full-time faculty members of the Department</w:t>
      </w:r>
      <w:r>
        <w:rPr>
          <w:rFonts w:ascii="Times New Roman" w:eastAsia="標楷體" w:hAnsi="Times New Roman" w:cs="Times New Roman"/>
        </w:rPr>
        <w:t>. The Committee may invite jurisprudents, representatives of internship providers, student representatives, and related parties to attend meetings if necessary.</w:t>
      </w:r>
      <w:r>
        <w:t xml:space="preserve"> </w:t>
      </w:r>
    </w:p>
    <w:p w:rsidR="00FA5819" w:rsidRDefault="00D97D63">
      <w:pPr>
        <w:pStyle w:val="a3"/>
        <w:numPr>
          <w:ilvl w:val="0"/>
          <w:numId w:val="1"/>
        </w:numPr>
        <w:spacing w:line="400" w:lineRule="atLeast"/>
        <w:ind w:leftChars="0" w:left="1276" w:hanging="12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Committee members shall meet at least once every semester, and an extraordinary session may be</w:t>
      </w:r>
      <w:r>
        <w:rPr>
          <w:rFonts w:ascii="Times New Roman" w:eastAsia="標楷體" w:hAnsi="Times New Roman" w:cs="Times New Roman"/>
        </w:rPr>
        <w:t xml:space="preserve"> called whenever necessary. A quorum of at least half of the total </w:t>
      </w:r>
      <w:r>
        <w:rPr>
          <w:rFonts w:ascii="Times New Roman" w:eastAsia="標楷體" w:hAnsi="Times New Roman" w:cs="Times New Roman"/>
        </w:rPr>
        <w:lastRenderedPageBreak/>
        <w:t>membership will be required to validate a committee meeting, and consent from at least half of the members attending is required for resolutions.</w:t>
      </w:r>
      <w:r>
        <w:t xml:space="preserve"> </w:t>
      </w:r>
    </w:p>
    <w:p w:rsidR="00FA5819" w:rsidRDefault="00D97D63">
      <w:pPr>
        <w:pStyle w:val="a3"/>
        <w:numPr>
          <w:ilvl w:val="0"/>
          <w:numId w:val="1"/>
        </w:numPr>
        <w:spacing w:line="400" w:lineRule="atLeast"/>
        <w:ind w:leftChars="0" w:left="1276" w:hanging="12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Matters not mentioned herein, if any, shal</w:t>
      </w:r>
      <w:r>
        <w:rPr>
          <w:rFonts w:ascii="Times New Roman" w:eastAsia="標楷體" w:hAnsi="Times New Roman" w:cs="Times New Roman"/>
        </w:rPr>
        <w:t>l be subject to the applicable laws of the Ministry of Education and the applicable regulations and rules of the University.</w:t>
      </w:r>
      <w:r>
        <w:t xml:space="preserve"> </w:t>
      </w:r>
    </w:p>
    <w:p w:rsidR="00FA5819" w:rsidRPr="00F763B9" w:rsidRDefault="00D97D63">
      <w:pPr>
        <w:pStyle w:val="a3"/>
        <w:numPr>
          <w:ilvl w:val="0"/>
          <w:numId w:val="1"/>
        </w:numPr>
        <w:spacing w:line="400" w:lineRule="atLeast"/>
        <w:ind w:leftChars="0" w:left="1276" w:hanging="12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The Regulations become effective on the third day of promulgation after being adopted by the Departmental Affairs Council, approve</w:t>
      </w:r>
      <w:r>
        <w:rPr>
          <w:rFonts w:ascii="Times New Roman" w:eastAsia="標楷體" w:hAnsi="Times New Roman" w:cs="Times New Roman"/>
        </w:rPr>
        <w:t>d by the College of Medicine and the University Academic Council, and ratified by the President.</w:t>
      </w:r>
      <w:r>
        <w:t xml:space="preserve"> </w:t>
      </w:r>
    </w:p>
    <w:p w:rsidR="00F763B9" w:rsidRDefault="00F763B9" w:rsidP="00F763B9">
      <w:pPr>
        <w:spacing w:line="400" w:lineRule="atLeast"/>
        <w:rPr>
          <w:rFonts w:ascii="Times New Roman" w:eastAsia="標楷體" w:hAnsi="Times New Roman" w:cs="Times New Roman"/>
        </w:rPr>
      </w:pPr>
    </w:p>
    <w:p w:rsidR="00F763B9" w:rsidRPr="00F713FB" w:rsidRDefault="00F763B9" w:rsidP="00F763B9">
      <w:pPr>
        <w:spacing w:line="400" w:lineRule="atLeast"/>
        <w:ind w:left="566" w:hangingChars="236" w:hanging="566"/>
        <w:rPr>
          <w:rFonts w:ascii="Times New Roman" w:eastAsia="標楷體" w:hAnsi="Times New Roman" w:cs="Times New Roman"/>
          <w:i/>
        </w:rPr>
      </w:pPr>
      <w:r w:rsidRPr="00F713FB">
        <w:rPr>
          <w:rFonts w:ascii="Times New Roman" w:eastAsia="標楷體" w:hAnsi="Times New Roman" w:cs="Times New Roman"/>
          <w:i/>
        </w:rPr>
        <w:t xml:space="preserve">Note: In the event of any dispute or misunderstanding as to the interpretation of the language or terms of these </w:t>
      </w:r>
      <w:r>
        <w:rPr>
          <w:rFonts w:ascii="Times New Roman" w:eastAsia="標楷體" w:hAnsi="Times New Roman" w:cs="Times New Roman"/>
          <w:i/>
        </w:rPr>
        <w:t>Regulation</w:t>
      </w:r>
      <w:r w:rsidRPr="00F713FB">
        <w:rPr>
          <w:rFonts w:ascii="Times New Roman" w:eastAsia="標楷體" w:hAnsi="Times New Roman" w:cs="Times New Roman"/>
          <w:i/>
        </w:rPr>
        <w:t>s, the Chinese language version shall prevail.</w:t>
      </w:r>
    </w:p>
    <w:p w:rsidR="00F763B9" w:rsidRPr="00F763B9" w:rsidRDefault="00F763B9" w:rsidP="00F763B9">
      <w:pPr>
        <w:spacing w:line="400" w:lineRule="atLeast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F763B9" w:rsidRPr="00F763B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63" w:rsidRDefault="00D97D63" w:rsidP="00F763B9">
      <w:r>
        <w:separator/>
      </w:r>
    </w:p>
  </w:endnote>
  <w:endnote w:type="continuationSeparator" w:id="0">
    <w:p w:rsidR="00D97D63" w:rsidRDefault="00D97D63" w:rsidP="00F7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964363"/>
      <w:docPartObj>
        <w:docPartGallery w:val="Page Numbers (Bottom of Page)"/>
        <w:docPartUnique/>
      </w:docPartObj>
    </w:sdtPr>
    <w:sdtContent>
      <w:p w:rsidR="00F763B9" w:rsidRDefault="00F763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763B9" w:rsidRDefault="00F76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63" w:rsidRDefault="00D97D63" w:rsidP="00F763B9">
      <w:r>
        <w:separator/>
      </w:r>
    </w:p>
  </w:footnote>
  <w:footnote w:type="continuationSeparator" w:id="0">
    <w:p w:rsidR="00D97D63" w:rsidRDefault="00D97D63" w:rsidP="00F7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3AC4"/>
    <w:multiLevelType w:val="hybridMultilevel"/>
    <w:tmpl w:val="D352A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A77261"/>
    <w:multiLevelType w:val="hybridMultilevel"/>
    <w:tmpl w:val="2982C7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42364"/>
    <w:multiLevelType w:val="hybridMultilevel"/>
    <w:tmpl w:val="ED4E59CC"/>
    <w:lvl w:ilvl="0" w:tplc="85161F7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C63A01"/>
    <w:multiLevelType w:val="hybridMultilevel"/>
    <w:tmpl w:val="6BF047E8"/>
    <w:lvl w:ilvl="0" w:tplc="C0C0261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79"/>
    <w:rsid w:val="00302379"/>
    <w:rsid w:val="00D97D63"/>
    <w:rsid w:val="00F6666B"/>
    <w:rsid w:val="00F763B9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DA57"/>
  <w15:chartTrackingRefBased/>
  <w15:docId w15:val="{F0892906-1C49-495B-884E-0162DEE9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3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63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2</cp:revision>
  <dcterms:created xsi:type="dcterms:W3CDTF">2021-01-04T05:13:00Z</dcterms:created>
  <dcterms:modified xsi:type="dcterms:W3CDTF">2021-07-21T01:31:00Z</dcterms:modified>
</cp:coreProperties>
</file>